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7ED014A1" w14:textId="55F827D2" w:rsidR="00D80B6D" w:rsidRPr="00B346ED" w:rsidRDefault="00D80B6D" w:rsidP="00B346ED">
          <w:pPr>
            <w:rPr>
              <w:highlight w:val="yellow"/>
            </w:rPr>
          </w:pPr>
        </w:p>
        <w:p w14:paraId="0FB45B67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b/>
              <w:sz w:val="24"/>
            </w:rPr>
            <w:t>INDEX HYPOTEČNÍCH ÚVĚRŮ</w:t>
          </w:r>
          <w:r w:rsidRPr="007443AD">
            <w:rPr>
              <w:rFonts w:asciiTheme="minorHAnsi" w:hAnsiTheme="minorHAnsi" w:cstheme="minorHAnsi"/>
              <w:sz w:val="24"/>
            </w:rPr>
            <w:t xml:space="preserve"> | </w:t>
          </w:r>
          <w:r w:rsidRPr="007443AD">
            <w:rPr>
              <w:rFonts w:asciiTheme="minorHAnsi" w:hAnsiTheme="minorHAnsi" w:cstheme="minorHAnsi"/>
              <w:b/>
              <w:sz w:val="24"/>
            </w:rPr>
            <w:t xml:space="preserve">FIXINDEX </w:t>
          </w:r>
        </w:p>
        <w:p w14:paraId="03C4DE47" w14:textId="137DE246" w:rsidR="0009776B" w:rsidRDefault="00D80B6D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PODÍLOVÝCH FONDŮ </w:t>
          </w:r>
        </w:p>
        <w:p w14:paraId="5F5E486E" w14:textId="2A454C45" w:rsidR="004B5B94" w:rsidRPr="007443AD" w:rsidRDefault="004B5B94" w:rsidP="005F65A1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>
            <w:rPr>
              <w:rFonts w:asciiTheme="minorHAnsi" w:hAnsiTheme="minorHAnsi" w:cstheme="minorHAnsi"/>
              <w:sz w:val="24"/>
            </w:rPr>
            <w:t>REALINDEX</w:t>
          </w:r>
        </w:p>
        <w:p w14:paraId="32900BCE" w14:textId="5904F9FC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>P</w:t>
          </w:r>
          <w:r w:rsidR="005F65A1" w:rsidRPr="007443AD">
            <w:rPr>
              <w:rFonts w:asciiTheme="minorHAnsi" w:hAnsiTheme="minorHAnsi" w:cstheme="minorHAnsi"/>
              <w:sz w:val="24"/>
            </w:rPr>
            <w:t>OV</w:t>
          </w:r>
          <w:r w:rsidRPr="007443AD">
            <w:rPr>
              <w:rFonts w:asciiTheme="minorHAnsi" w:hAnsiTheme="minorHAnsi" w:cstheme="minorHAnsi"/>
              <w:sz w:val="24"/>
            </w:rPr>
            <w:t xml:space="preserve">INDEX </w:t>
          </w:r>
        </w:p>
        <w:p w14:paraId="5B21B8A6" w14:textId="77777777" w:rsidR="00D80B6D" w:rsidRPr="007443AD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sz w:val="24"/>
            </w:rPr>
          </w:pPr>
          <w:r w:rsidRPr="007443AD">
            <w:rPr>
              <w:rFonts w:asciiTheme="minorHAnsi" w:hAnsiTheme="minorHAnsi" w:cstheme="minorHAnsi"/>
              <w:sz w:val="24"/>
            </w:rPr>
            <w:t xml:space="preserve">INDEX SPOTŘEBITELSKÝCH ÚVĚRŮ  </w:t>
          </w:r>
        </w:p>
        <w:p w14:paraId="720CCDBB" w14:textId="77777777" w:rsidR="00D80B6D" w:rsidRPr="00D84B7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660AEB6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51D468A4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2F2ED30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6C828C12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49B23CF7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7EC9300" w14:textId="77777777" w:rsidR="005B7E46" w:rsidRDefault="005B7E46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</w:p>
        <w:p w14:paraId="11132A3F" w14:textId="5D367D7A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5B7E46" w:rsidRDefault="00D80B6D" w:rsidP="00D80B6D">
          <w:pPr>
            <w:jc w:val="both"/>
            <w:rPr>
              <w:rFonts w:asciiTheme="minorHAnsi" w:hAnsiTheme="minorHAnsi" w:cstheme="minorHAnsi"/>
              <w:sz w:val="20"/>
              <w:szCs w:val="20"/>
            </w:rPr>
          </w:pPr>
        </w:p>
        <w:p w14:paraId="08070DCC" w14:textId="559DF71D" w:rsidR="00792EE9" w:rsidRPr="005B7E46" w:rsidRDefault="00792EE9" w:rsidP="00792EE9">
          <w:pPr>
            <w:jc w:val="both"/>
            <w:rPr>
              <w:rStyle w:val="dn"/>
              <w:rFonts w:asciiTheme="minorHAnsi" w:hAnsiTheme="minorHAnsi" w:cstheme="minorHAnsi"/>
              <w:sz w:val="20"/>
              <w:szCs w:val="20"/>
            </w:rPr>
          </w:pPr>
          <w:r w:rsidRPr="005B7E46">
            <w:rPr>
              <w:rFonts w:asciiTheme="minorHAnsi" w:hAnsiTheme="minorHAnsi" w:cstheme="minorHAnsi"/>
              <w:sz w:val="20"/>
              <w:szCs w:val="20"/>
            </w:rPr>
            <w:t>Broker Consulting je jednou z největších společností na českém a slovenském trhu, která poskytuje služby v oblasti financí a realit. Od rok</w:t>
          </w:r>
          <w:r w:rsidR="001734B4">
            <w:rPr>
              <w:rFonts w:asciiTheme="minorHAnsi" w:hAnsiTheme="minorHAnsi" w:cstheme="minorHAnsi"/>
              <w:sz w:val="20"/>
              <w:szCs w:val="20"/>
            </w:rPr>
            <w:t>u 1998 získala důvěru více než 7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>00 000 klientů. Poskytuje také služby přes 4 000 firmám. Distribuci služeb zajišťuje přibližně 2 000 konzultantů (profesionální konzultanti, zaměstnanci, konzultanti v zapracování v ČR i SR</w:t>
          </w:r>
          <w:r w:rsidR="00EE249E">
            <w:rPr>
              <w:rFonts w:asciiTheme="minorHAnsi" w:hAnsiTheme="minorHAnsi" w:cstheme="minorHAnsi"/>
              <w:sz w:val="20"/>
              <w:szCs w:val="20"/>
            </w:rPr>
            <w:t xml:space="preserve">) na více než 110 obchodních místech pod názvy </w:t>
          </w:r>
          <w:r w:rsidR="00B2198E">
            <w:rPr>
              <w:rFonts w:asciiTheme="minorHAnsi" w:hAnsiTheme="minorHAnsi" w:cstheme="minorHAnsi"/>
              <w:sz w:val="20"/>
              <w:szCs w:val="20"/>
            </w:rPr>
            <w:t>Broker Point Premium</w:t>
          </w:r>
          <w:r w:rsidR="00EE249E">
            <w:rPr>
              <w:rFonts w:asciiTheme="minorHAnsi" w:hAnsiTheme="minorHAnsi" w:cstheme="minorHAnsi"/>
              <w:sz w:val="20"/>
              <w:szCs w:val="20"/>
            </w:rPr>
            <w:t xml:space="preserve"> nebo Broker Point</w:t>
          </w:r>
          <w:r w:rsidRPr="005B7E46">
            <w:rPr>
              <w:rFonts w:asciiTheme="minorHAnsi" w:hAnsiTheme="minorHAnsi" w:cstheme="minorHAnsi"/>
              <w:sz w:val="20"/>
              <w:szCs w:val="20"/>
            </w:rPr>
            <w:t>. Společnost uvedla na český a slovenský trh řadu inovací. Jednalo se například o investice do otevřených podílových fondů se zamykáním zisků nebo unikátní produkty životního dopojištění, které umožňují pojistit smrt a inv</w:t>
          </w:r>
          <w:r w:rsidR="00EE249E">
            <w:rPr>
              <w:rFonts w:asciiTheme="minorHAnsi" w:hAnsiTheme="minorHAnsi" w:cstheme="minorHAnsi"/>
              <w:sz w:val="20"/>
              <w:szCs w:val="20"/>
            </w:rPr>
            <w:t>aliditu za zlomek obvyklých cen</w:t>
          </w:r>
          <w:r w:rsidR="008D373A" w:rsidRPr="005B7E46">
            <w:rPr>
              <w:rFonts w:asciiTheme="minorHAnsi" w:hAnsiTheme="minorHAnsi" w:cstheme="minorHAnsi"/>
              <w:sz w:val="20"/>
              <w:szCs w:val="20"/>
            </w:rPr>
            <w:t xml:space="preserve">.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Více na </w:t>
          </w:r>
          <w:hyperlink r:id="rId9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bcas.cz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0" w:history="1">
            <w:r w:rsidR="00B2198E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brokerpointy</w:t>
            </w:r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r w:rsidR="00B2198E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>brokerpoint</w:t>
          </w:r>
          <w:hyperlink r:id="rId11" w:history="1">
            <w:r w:rsidR="007B232E"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.tv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na </w:t>
          </w:r>
          <w:hyperlink r:id="rId12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realityspolu.cz</w:t>
            </w:r>
          </w:hyperlink>
          <w:r w:rsidR="007B232E"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.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Navštivte také náš </w:t>
          </w:r>
          <w:hyperlink r:id="rId13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, </w:t>
          </w:r>
          <w:hyperlink r:id="rId14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LinkedIN</w:t>
            </w:r>
          </w:hyperlink>
          <w:r w:rsidR="005B7E46"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Consulting, Twitter </w:t>
          </w:r>
          <w:r w:rsidR="005B7E46" w:rsidRPr="005B7E46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 xml:space="preserve">@BC_oficialni, 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5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</w:hyperlink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</w:t>
          </w:r>
          <w:hyperlink r:id="rId16" w:history="1">
            <w:r w:rsidRPr="005B7E46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</w:t>
            </w:r>
          </w:hyperlink>
          <w:r w:rsidRPr="005B7E46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</w:rPr>
            <w:t>N</w:t>
          </w:r>
          <w:r w:rsidR="00B2198E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Point Premium</w:t>
          </w:r>
          <w:r w:rsidRPr="005B7E46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. </w:t>
          </w:r>
        </w:p>
        <w:p w14:paraId="3F0EC976" w14:textId="3496D289" w:rsidR="00D80B6D" w:rsidRPr="006545F8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even" r:id="rId17"/>
              <w:headerReference w:type="default" r:id="rId18"/>
              <w:footerReference w:type="even" r:id="rId19"/>
              <w:footerReference w:type="default" r:id="rId20"/>
              <w:headerReference w:type="first" r:id="rId21"/>
              <w:footerReference w:type="first" r:id="rId22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35539C65" w14:textId="0F6CA0E6" w:rsidR="00D31127" w:rsidRPr="006545F8" w:rsidRDefault="00715C09" w:rsidP="0025264B">
          <w:pPr>
            <w:rPr>
              <w:rFonts w:ascii="Arial" w:hAnsi="Arial" w:cs="Arial"/>
              <w:sz w:val="20"/>
              <w:szCs w:val="20"/>
              <w:highlight w:val="yellow"/>
            </w:rPr>
            <w:sectPr w:rsidR="00D31127" w:rsidRPr="006545F8" w:rsidSect="00D80B6D">
              <w:headerReference w:type="even" r:id="rId23"/>
              <w:headerReference w:type="default" r:id="rId24"/>
              <w:footerReference w:type="even" r:id="rId25"/>
              <w:footerReference w:type="default" r:id="rId26"/>
              <w:headerReference w:type="first" r:id="rId27"/>
              <w:footerReference w:type="first" r:id="rId28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305A0D43" w14:textId="2CF3374F" w:rsidR="00EC65E8" w:rsidRPr="00297291" w:rsidRDefault="00634EC8" w:rsidP="00297291">
      <w:pPr>
        <w:pStyle w:val="Odstavecseseznamem"/>
        <w:spacing w:after="240"/>
        <w:ind w:left="720" w:firstLin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97291">
        <w:rPr>
          <w:rFonts w:asciiTheme="minorHAnsi" w:hAnsiTheme="minorHAnsi" w:cstheme="minorHAnsi"/>
          <w:b/>
          <w:sz w:val="28"/>
          <w:szCs w:val="28"/>
        </w:rPr>
        <w:t>Srpen potvrdil pokračující zlevňování hypoték</w:t>
      </w:r>
    </w:p>
    <w:p w14:paraId="3860D099" w14:textId="2E130318" w:rsidR="008A4605" w:rsidRPr="00297291" w:rsidRDefault="00026348" w:rsidP="00297291">
      <w:pPr>
        <w:pStyle w:val="Bezmezer"/>
        <w:numPr>
          <w:ilvl w:val="0"/>
          <w:numId w:val="14"/>
        </w:numPr>
        <w:jc w:val="both"/>
        <w:rPr>
          <w:rFonts w:eastAsiaTheme="minorHAnsi" w:cstheme="minorHAnsi"/>
          <w:b/>
          <w:color w:val="000000" w:themeColor="text1"/>
          <w:sz w:val="21"/>
          <w:szCs w:val="21"/>
        </w:rPr>
      </w:pPr>
      <w:r w:rsidRPr="00297291">
        <w:rPr>
          <w:rFonts w:cstheme="minorHAnsi"/>
          <w:b/>
          <w:sz w:val="21"/>
          <w:szCs w:val="21"/>
        </w:rPr>
        <w:t xml:space="preserve">Průměrná </w:t>
      </w:r>
      <w:r w:rsidR="00FD72F4">
        <w:rPr>
          <w:rFonts w:cstheme="minorHAnsi"/>
          <w:b/>
          <w:sz w:val="21"/>
          <w:szCs w:val="21"/>
        </w:rPr>
        <w:t xml:space="preserve">nabídková </w:t>
      </w:r>
      <w:bookmarkStart w:id="0" w:name="_GoBack"/>
      <w:bookmarkEnd w:id="0"/>
      <w:r w:rsidRPr="00297291">
        <w:rPr>
          <w:rFonts w:cstheme="minorHAnsi"/>
          <w:b/>
          <w:sz w:val="21"/>
          <w:szCs w:val="21"/>
        </w:rPr>
        <w:t xml:space="preserve">sazba </w:t>
      </w:r>
      <w:r w:rsidR="00DB414C" w:rsidRPr="00297291">
        <w:rPr>
          <w:rFonts w:cstheme="minorHAnsi"/>
          <w:b/>
          <w:sz w:val="21"/>
          <w:szCs w:val="21"/>
        </w:rPr>
        <w:t>hypoték klesla v</w:t>
      </w:r>
      <w:r w:rsidR="00634EC8" w:rsidRPr="00297291">
        <w:rPr>
          <w:rFonts w:cstheme="minorHAnsi"/>
          <w:b/>
          <w:sz w:val="21"/>
          <w:szCs w:val="21"/>
        </w:rPr>
        <w:t xml:space="preserve"> srpnu na 4,60 procenta</w:t>
      </w:r>
      <w:r w:rsidR="00A331C7">
        <w:rPr>
          <w:rFonts w:cstheme="minorHAnsi"/>
          <w:b/>
          <w:sz w:val="21"/>
          <w:szCs w:val="21"/>
        </w:rPr>
        <w:t>.</w:t>
      </w:r>
    </w:p>
    <w:p w14:paraId="20254824" w14:textId="0F796FA8" w:rsidR="00B7263A" w:rsidRPr="00297291" w:rsidRDefault="00026348" w:rsidP="00297291">
      <w:pPr>
        <w:pStyle w:val="Normlnweb"/>
        <w:numPr>
          <w:ilvl w:val="0"/>
          <w:numId w:val="14"/>
        </w:numPr>
        <w:jc w:val="both"/>
        <w:rPr>
          <w:rFonts w:asciiTheme="minorHAnsi" w:hAnsiTheme="minorHAnsi" w:cstheme="minorHAnsi"/>
          <w:b/>
          <w:sz w:val="21"/>
          <w:szCs w:val="21"/>
        </w:rPr>
      </w:pPr>
      <w:r w:rsidRPr="00297291">
        <w:rPr>
          <w:rFonts w:asciiTheme="minorHAnsi" w:hAnsiTheme="minorHAnsi" w:cstheme="minorHAnsi"/>
          <w:b/>
          <w:sz w:val="21"/>
          <w:szCs w:val="21"/>
        </w:rPr>
        <w:t>Oproti červenci jde o pokles o sedm bazických bodů.</w:t>
      </w:r>
    </w:p>
    <w:p w14:paraId="6824546F" w14:textId="77A7FC64" w:rsidR="00B7263A" w:rsidRPr="00297291" w:rsidRDefault="00026348" w:rsidP="00297291">
      <w:pPr>
        <w:pStyle w:val="Normlnweb"/>
        <w:numPr>
          <w:ilvl w:val="0"/>
          <w:numId w:val="14"/>
        </w:numPr>
        <w:jc w:val="both"/>
        <w:rPr>
          <w:rFonts w:asciiTheme="minorHAnsi" w:hAnsiTheme="minorHAnsi" w:cstheme="minorHAnsi"/>
          <w:b/>
          <w:sz w:val="21"/>
          <w:szCs w:val="21"/>
        </w:rPr>
      </w:pPr>
      <w:r w:rsidRPr="00297291">
        <w:rPr>
          <w:rFonts w:asciiTheme="minorHAnsi" w:hAnsiTheme="minorHAnsi" w:cstheme="minorHAnsi"/>
          <w:b/>
          <w:sz w:val="21"/>
          <w:szCs w:val="21"/>
        </w:rPr>
        <w:t>Meziročně jsou sazby znatelně příznivější než loni</w:t>
      </w:r>
      <w:r w:rsidR="00A331C7">
        <w:rPr>
          <w:rFonts w:asciiTheme="minorHAnsi" w:hAnsiTheme="minorHAnsi" w:cstheme="minorHAnsi"/>
          <w:b/>
          <w:sz w:val="21"/>
          <w:szCs w:val="21"/>
        </w:rPr>
        <w:t>.</w:t>
      </w:r>
      <w:r w:rsidR="00647307" w:rsidRPr="00297291">
        <w:rPr>
          <w:rFonts w:asciiTheme="minorHAnsi" w:hAnsiTheme="minorHAnsi" w:cstheme="minorHAnsi"/>
          <w:b/>
          <w:sz w:val="21"/>
          <w:szCs w:val="21"/>
        </w:rPr>
        <w:t xml:space="preserve"> </w:t>
      </w:r>
    </w:p>
    <w:p w14:paraId="11AFD210" w14:textId="78335891" w:rsidR="00DB414C" w:rsidRPr="00297291" w:rsidRDefault="00A331C7" w:rsidP="00297291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hAnsiTheme="minorHAnsi" w:cstheme="minorHAnsi"/>
          <w:b/>
          <w:sz w:val="21"/>
          <w:szCs w:val="21"/>
        </w:rPr>
      </w:pPr>
      <w:r>
        <w:rPr>
          <w:rStyle w:val="Siln"/>
          <w:rFonts w:asciiTheme="minorHAnsi" w:hAnsiTheme="minorHAnsi" w:cstheme="minorHAnsi"/>
          <w:b w:val="0"/>
          <w:sz w:val="21"/>
          <w:szCs w:val="21"/>
        </w:rPr>
        <w:t>Praha, 2</w:t>
      </w:r>
      <w:r w:rsidR="00026348" w:rsidRPr="00297291">
        <w:rPr>
          <w:rStyle w:val="Siln"/>
          <w:rFonts w:asciiTheme="minorHAnsi" w:hAnsiTheme="minorHAnsi" w:cstheme="minorHAnsi"/>
          <w:b w:val="0"/>
          <w:sz w:val="21"/>
          <w:szCs w:val="21"/>
        </w:rPr>
        <w:t>. září 2025</w:t>
      </w:r>
      <w:r w:rsidR="00026348" w:rsidRPr="00297291">
        <w:rPr>
          <w:rFonts w:asciiTheme="minorHAnsi" w:hAnsiTheme="minorHAnsi" w:cstheme="minorHAnsi"/>
          <w:b/>
          <w:sz w:val="21"/>
          <w:szCs w:val="21"/>
        </w:rPr>
        <w:t xml:space="preserve"> –</w:t>
      </w:r>
      <w:r w:rsidR="00DB414C" w:rsidRPr="00297291">
        <w:rPr>
          <w:rFonts w:asciiTheme="minorHAnsi" w:hAnsiTheme="minorHAnsi" w:cstheme="minorHAnsi"/>
          <w:sz w:val="21"/>
          <w:szCs w:val="21"/>
        </w:rPr>
        <w:t xml:space="preserve"> </w:t>
      </w:r>
      <w:r w:rsidR="00DB414C" w:rsidRPr="00297291">
        <w:rPr>
          <w:rFonts w:asciiTheme="minorHAnsi" w:hAnsiTheme="minorHAnsi" w:cstheme="minorHAnsi"/>
          <w:b/>
          <w:sz w:val="21"/>
          <w:szCs w:val="21"/>
        </w:rPr>
        <w:t>Úrokové sazby hypoték pokračují v pozvolném sestupu a už třináctý měsíc v řadě přinášejí klientům příznivější podmínky pro pořízení vlastního bydlení. Podle Broker Consulting Indexu hypotečních úvěrů klesla průměrná n</w:t>
      </w:r>
      <w:r w:rsidR="00297291">
        <w:rPr>
          <w:rFonts w:asciiTheme="minorHAnsi" w:hAnsiTheme="minorHAnsi" w:cstheme="minorHAnsi"/>
          <w:b/>
          <w:sz w:val="21"/>
          <w:szCs w:val="21"/>
        </w:rPr>
        <w:t>abídková sazba v srpnu na 4,60 procenta</w:t>
      </w:r>
      <w:r w:rsidR="00D46E5A">
        <w:rPr>
          <w:rFonts w:asciiTheme="minorHAnsi" w:hAnsiTheme="minorHAnsi" w:cstheme="minorHAnsi"/>
          <w:b/>
          <w:sz w:val="21"/>
          <w:szCs w:val="21"/>
        </w:rPr>
        <w:t xml:space="preserve">. Oproti červenci jde o pokles </w:t>
      </w:r>
      <w:r w:rsidR="00DB414C" w:rsidRPr="00297291">
        <w:rPr>
          <w:rFonts w:asciiTheme="minorHAnsi" w:hAnsiTheme="minorHAnsi" w:cstheme="minorHAnsi"/>
          <w:b/>
          <w:sz w:val="21"/>
          <w:szCs w:val="21"/>
        </w:rPr>
        <w:t>o 0,07 procentního bodu. Ve srovnání s minulým rokem, kdy sazby přesahovaly pět procent, je situace pro zájemce o hypotéku znatelně příznivější.</w:t>
      </w:r>
    </w:p>
    <w:p w14:paraId="1F0D0786" w14:textId="34E4A90A" w:rsidR="00DB414C" w:rsidRPr="00297291" w:rsidRDefault="00DB414C" w:rsidP="00297291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hAnsiTheme="minorHAnsi" w:cstheme="minorHAnsi"/>
          <w:b/>
          <w:sz w:val="21"/>
          <w:szCs w:val="21"/>
        </w:rPr>
      </w:pPr>
      <w:r w:rsidRPr="00297291">
        <w:rPr>
          <w:rFonts w:asciiTheme="minorHAnsi" w:hAnsiTheme="minorHAnsi" w:cstheme="minorHAnsi"/>
          <w:i/>
          <w:sz w:val="21"/>
          <w:szCs w:val="21"/>
        </w:rPr>
        <w:t xml:space="preserve"> „</w:t>
      </w:r>
      <w:r w:rsidR="00D46E5A">
        <w:rPr>
          <w:rFonts w:asciiTheme="minorHAnsi" w:hAnsiTheme="minorHAnsi" w:cstheme="minorHAnsi"/>
          <w:i/>
          <w:sz w:val="21"/>
          <w:szCs w:val="21"/>
        </w:rPr>
        <w:t>V nejbližších měsících</w:t>
      </w:r>
      <w:r w:rsidR="00D46E5A" w:rsidRPr="00297291">
        <w:rPr>
          <w:rFonts w:asciiTheme="minorHAnsi" w:hAnsiTheme="minorHAnsi" w:cstheme="minorHAnsi"/>
          <w:i/>
          <w:sz w:val="21"/>
          <w:szCs w:val="21"/>
        </w:rPr>
        <w:t xml:space="preserve"> lze</w:t>
      </w:r>
      <w:r w:rsidR="00D46E5A">
        <w:rPr>
          <w:rFonts w:asciiTheme="minorHAnsi" w:hAnsiTheme="minorHAnsi" w:cstheme="minorHAnsi"/>
          <w:i/>
          <w:sz w:val="21"/>
          <w:szCs w:val="21"/>
        </w:rPr>
        <w:t xml:space="preserve"> však očekávat spíše </w:t>
      </w:r>
      <w:r w:rsidR="00D46E5A" w:rsidRPr="00297291">
        <w:rPr>
          <w:rFonts w:asciiTheme="minorHAnsi" w:hAnsiTheme="minorHAnsi" w:cstheme="minorHAnsi"/>
          <w:i/>
          <w:sz w:val="21"/>
          <w:szCs w:val="21"/>
        </w:rPr>
        <w:t>stagnaci nebo jen velmi mírný pokles</w:t>
      </w:r>
      <w:r w:rsidR="00D46E5A">
        <w:rPr>
          <w:rFonts w:asciiTheme="minorHAnsi" w:hAnsiTheme="minorHAnsi" w:cstheme="minorHAnsi"/>
          <w:i/>
          <w:sz w:val="21"/>
          <w:szCs w:val="21"/>
        </w:rPr>
        <w:t xml:space="preserve"> sazeb.</w:t>
      </w:r>
      <w:r w:rsidR="00D46E5A" w:rsidRPr="00297291">
        <w:rPr>
          <w:rFonts w:asciiTheme="minorHAnsi" w:hAnsiTheme="minorHAnsi" w:cstheme="minorHAnsi"/>
          <w:i/>
          <w:sz w:val="21"/>
          <w:szCs w:val="21"/>
        </w:rPr>
        <w:t xml:space="preserve"> </w:t>
      </w:r>
      <w:r w:rsidRPr="00297291">
        <w:rPr>
          <w:rFonts w:asciiTheme="minorHAnsi" w:hAnsiTheme="minorHAnsi" w:cstheme="minorHAnsi"/>
          <w:i/>
          <w:sz w:val="21"/>
          <w:szCs w:val="21"/>
        </w:rPr>
        <w:t>Ještě v loňském roce panovalo mezi analytiky očekávání, že by hypoteční sazby mohly postupně klesnout až ke třem procentům. Data z posledních měsíců ale naznačují, že i při současných sazbách zůstává zájem o hypotéky silný, což bankám snižuje motivaci k výraznějšímu zlevňování.,“</w:t>
      </w:r>
      <w:r w:rsidRPr="00297291">
        <w:rPr>
          <w:rFonts w:asciiTheme="minorHAnsi" w:hAnsiTheme="minorHAnsi" w:cstheme="minorHAnsi"/>
          <w:sz w:val="21"/>
          <w:szCs w:val="21"/>
        </w:rPr>
        <w:t xml:space="preserve"> komentuje </w:t>
      </w:r>
      <w:r w:rsidRPr="00297291">
        <w:rPr>
          <w:rStyle w:val="Siln"/>
          <w:rFonts w:asciiTheme="minorHAnsi" w:hAnsiTheme="minorHAnsi" w:cstheme="minorHAnsi"/>
          <w:sz w:val="21"/>
          <w:szCs w:val="21"/>
        </w:rPr>
        <w:t>Michaela Pudilová</w:t>
      </w:r>
      <w:r w:rsidRPr="00297291">
        <w:rPr>
          <w:rFonts w:asciiTheme="minorHAnsi" w:hAnsiTheme="minorHAnsi" w:cstheme="minorHAnsi"/>
          <w:sz w:val="21"/>
          <w:szCs w:val="21"/>
        </w:rPr>
        <w:t xml:space="preserve">, </w:t>
      </w:r>
      <w:r w:rsidRPr="00297291">
        <w:rPr>
          <w:rFonts w:asciiTheme="minorHAnsi" w:hAnsiTheme="minorHAnsi" w:cstheme="minorHAnsi"/>
          <w:b/>
          <w:sz w:val="21"/>
          <w:szCs w:val="21"/>
        </w:rPr>
        <w:t>analytička hypotečních úvěrů společnosti Broker Consulting.</w:t>
      </w:r>
    </w:p>
    <w:p w14:paraId="727761BB" w14:textId="1FE08B6B" w:rsidR="009A455E" w:rsidRPr="00297291" w:rsidRDefault="00026348" w:rsidP="00297291">
      <w:pPr>
        <w:widowControl/>
        <w:autoSpaceDE/>
        <w:autoSpaceDN/>
        <w:spacing w:before="100" w:beforeAutospacing="1" w:after="100" w:afterAutospacing="1"/>
        <w:jc w:val="both"/>
        <w:rPr>
          <w:rFonts w:asciiTheme="minorHAnsi" w:hAnsiTheme="minorHAnsi" w:cstheme="minorHAnsi"/>
          <w:sz w:val="21"/>
          <w:szCs w:val="21"/>
        </w:rPr>
      </w:pPr>
      <w:r w:rsidRPr="00297291">
        <w:rPr>
          <w:rFonts w:asciiTheme="minorHAnsi" w:hAnsiTheme="minorHAnsi" w:cstheme="minorHAnsi"/>
          <w:sz w:val="21"/>
          <w:szCs w:val="21"/>
        </w:rPr>
        <w:t xml:space="preserve">Od ledna až do srpna sledujeme pozvolný, ale nepřetržitý pokles sazeb, a </w:t>
      </w:r>
      <w:r w:rsidR="00EE249E" w:rsidRPr="00297291">
        <w:rPr>
          <w:rFonts w:asciiTheme="minorHAnsi" w:hAnsiTheme="minorHAnsi" w:cstheme="minorHAnsi"/>
          <w:sz w:val="21"/>
          <w:szCs w:val="21"/>
        </w:rPr>
        <w:t>to ze 4,92</w:t>
      </w:r>
      <w:r w:rsidR="00DB414C" w:rsidRPr="00297291">
        <w:rPr>
          <w:rFonts w:asciiTheme="minorHAnsi" w:hAnsiTheme="minorHAnsi" w:cstheme="minorHAnsi"/>
          <w:sz w:val="21"/>
          <w:szCs w:val="21"/>
        </w:rPr>
        <w:t xml:space="preserve"> procenta</w:t>
      </w:r>
      <w:r w:rsidR="00297291">
        <w:rPr>
          <w:rFonts w:asciiTheme="minorHAnsi" w:hAnsiTheme="minorHAnsi" w:cstheme="minorHAnsi"/>
          <w:sz w:val="21"/>
          <w:szCs w:val="21"/>
        </w:rPr>
        <w:t>,</w:t>
      </w:r>
      <w:r w:rsidR="00DB414C" w:rsidRPr="00297291">
        <w:rPr>
          <w:rFonts w:asciiTheme="minorHAnsi" w:hAnsiTheme="minorHAnsi" w:cstheme="minorHAnsi"/>
          <w:sz w:val="21"/>
          <w:szCs w:val="21"/>
        </w:rPr>
        <w:t xml:space="preserve"> na současných 4,60 procenta</w:t>
      </w:r>
      <w:r w:rsidRPr="00297291">
        <w:rPr>
          <w:rFonts w:asciiTheme="minorHAnsi" w:hAnsiTheme="minorHAnsi" w:cstheme="minorHAnsi"/>
          <w:sz w:val="21"/>
          <w:szCs w:val="21"/>
        </w:rPr>
        <w:t>. Ka</w:t>
      </w:r>
      <w:r w:rsidR="00DB414C" w:rsidRPr="00297291">
        <w:rPr>
          <w:rFonts w:asciiTheme="minorHAnsi" w:hAnsiTheme="minorHAnsi" w:cstheme="minorHAnsi"/>
          <w:sz w:val="21"/>
          <w:szCs w:val="21"/>
        </w:rPr>
        <w:t xml:space="preserve">ždý měsíc tak hypotéky </w:t>
      </w:r>
      <w:r w:rsidRPr="00297291">
        <w:rPr>
          <w:rFonts w:asciiTheme="minorHAnsi" w:hAnsiTheme="minorHAnsi" w:cstheme="minorHAnsi"/>
          <w:sz w:val="21"/>
          <w:szCs w:val="21"/>
        </w:rPr>
        <w:t>o něco zlevňovaly. Ve srovnání s minulým rokem, kdy srpnová s</w:t>
      </w:r>
      <w:r w:rsidR="00DB414C" w:rsidRPr="00297291">
        <w:rPr>
          <w:rFonts w:asciiTheme="minorHAnsi" w:hAnsiTheme="minorHAnsi" w:cstheme="minorHAnsi"/>
          <w:sz w:val="21"/>
          <w:szCs w:val="21"/>
        </w:rPr>
        <w:t>azba dosahovala 5,12 procenta</w:t>
      </w:r>
      <w:r w:rsidRPr="00297291">
        <w:rPr>
          <w:rFonts w:asciiTheme="minorHAnsi" w:hAnsiTheme="minorHAnsi" w:cstheme="minorHAnsi"/>
          <w:sz w:val="21"/>
          <w:szCs w:val="21"/>
        </w:rPr>
        <w:t>, a zejména s roky 2023 (5,59 %) či 2022 (5,82 %), působí letošní vývoj pro zájemce o vlastní bydlení mnohem příznivěji</w:t>
      </w:r>
      <w:r w:rsidR="009A455E" w:rsidRPr="00297291">
        <w:rPr>
          <w:rFonts w:asciiTheme="minorHAnsi" w:hAnsiTheme="minorHAnsi" w:cstheme="minorHAnsi"/>
          <w:b/>
          <w:sz w:val="21"/>
          <w:szCs w:val="21"/>
        </w:rPr>
        <w:t>.</w:t>
      </w:r>
      <w:r w:rsidR="009A455E" w:rsidRPr="00297291">
        <w:rPr>
          <w:rFonts w:asciiTheme="minorHAnsi" w:hAnsiTheme="minorHAnsi" w:cstheme="minorHAnsi"/>
          <w:sz w:val="21"/>
          <w:szCs w:val="21"/>
        </w:rPr>
        <w:t xml:space="preserve"> </w:t>
      </w:r>
    </w:p>
    <w:p w14:paraId="7717F5A4" w14:textId="77777777" w:rsidR="000120DC" w:rsidRPr="00EE249E" w:rsidRDefault="008E6AA0" w:rsidP="00297291">
      <w:pPr>
        <w:widowControl/>
        <w:autoSpaceDE/>
        <w:autoSpaceDN/>
        <w:spacing w:before="100" w:beforeAutospacing="1" w:after="100" w:afterAutospacing="1" w:line="160" w:lineRule="atLeast"/>
        <w:jc w:val="both"/>
        <w:rPr>
          <w:rFonts w:asciiTheme="minorHAnsi" w:eastAsia="Times New Roman" w:hAnsiTheme="minorHAnsi" w:cstheme="minorHAnsi"/>
          <w:b/>
          <w:sz w:val="24"/>
          <w:szCs w:val="24"/>
          <w:lang w:bidi="ar-SA"/>
        </w:rPr>
      </w:pPr>
      <w:r w:rsidRPr="00EE249E">
        <w:rPr>
          <w:rFonts w:asciiTheme="minorHAnsi" w:eastAsia="Times New Roman" w:hAnsiTheme="minorHAnsi" w:cstheme="minorHAnsi"/>
          <w:b/>
          <w:bCs/>
          <w:sz w:val="24"/>
          <w:szCs w:val="24"/>
          <w:lang w:bidi="ar-SA"/>
        </w:rPr>
        <w:t>Co pokles sazeb znamená v praxi?</w:t>
      </w:r>
    </w:p>
    <w:p w14:paraId="7B8CA134" w14:textId="53D24EC1" w:rsidR="00AB4596" w:rsidRPr="00297291" w:rsidRDefault="009A455E" w:rsidP="00297291">
      <w:pPr>
        <w:widowControl/>
        <w:autoSpaceDE/>
        <w:autoSpaceDN/>
        <w:spacing w:before="100" w:beforeAutospacing="1" w:after="100" w:afterAutospacing="1" w:line="160" w:lineRule="atLeast"/>
        <w:jc w:val="both"/>
        <w:rPr>
          <w:rFonts w:asciiTheme="minorHAnsi" w:eastAsia="Times New Roman" w:hAnsiTheme="minorHAnsi" w:cstheme="minorHAnsi"/>
          <w:sz w:val="21"/>
          <w:szCs w:val="21"/>
          <w:lang w:bidi="ar-SA"/>
        </w:rPr>
      </w:pPr>
      <w:r w:rsidRPr="00297291">
        <w:rPr>
          <w:rFonts w:asciiTheme="minorHAnsi" w:hAnsiTheme="minorHAnsi" w:cstheme="minorHAnsi"/>
          <w:sz w:val="21"/>
          <w:szCs w:val="21"/>
        </w:rPr>
        <w:t>Například u hypotéky ve výši 5 milionů korun se splatností 30 let by měsíční</w:t>
      </w:r>
      <w:r w:rsidR="00026348" w:rsidRPr="00297291">
        <w:rPr>
          <w:rFonts w:asciiTheme="minorHAnsi" w:hAnsiTheme="minorHAnsi" w:cstheme="minorHAnsi"/>
          <w:sz w:val="21"/>
          <w:szCs w:val="21"/>
        </w:rPr>
        <w:t xml:space="preserve"> splátka při aktuální sazbě 4,60</w:t>
      </w:r>
      <w:r w:rsidRPr="00297291">
        <w:rPr>
          <w:rFonts w:asciiTheme="minorHAnsi" w:hAnsiTheme="minorHAnsi" w:cstheme="minorHAnsi"/>
          <w:sz w:val="21"/>
          <w:szCs w:val="21"/>
        </w:rPr>
        <w:t xml:space="preserve"> % činila přibližně </w:t>
      </w:r>
      <w:r w:rsidR="00026348" w:rsidRPr="00297291">
        <w:rPr>
          <w:rStyle w:val="Siln"/>
          <w:rFonts w:asciiTheme="minorHAnsi" w:hAnsiTheme="minorHAnsi" w:cstheme="minorHAnsi"/>
          <w:b w:val="0"/>
          <w:sz w:val="21"/>
          <w:szCs w:val="21"/>
        </w:rPr>
        <w:t>25 632</w:t>
      </w:r>
      <w:r w:rsidRPr="00297291">
        <w:rPr>
          <w:rStyle w:val="Siln"/>
          <w:rFonts w:asciiTheme="minorHAnsi" w:hAnsiTheme="minorHAnsi" w:cstheme="minorHAnsi"/>
          <w:b w:val="0"/>
          <w:sz w:val="21"/>
          <w:szCs w:val="21"/>
        </w:rPr>
        <w:t xml:space="preserve"> korun</w:t>
      </w:r>
      <w:r w:rsidR="00026348" w:rsidRPr="00297291">
        <w:rPr>
          <w:rFonts w:asciiTheme="minorHAnsi" w:hAnsiTheme="minorHAnsi" w:cstheme="minorHAnsi"/>
          <w:sz w:val="21"/>
          <w:szCs w:val="21"/>
        </w:rPr>
        <w:t>. Oproti červencové</w:t>
      </w:r>
      <w:r w:rsidRPr="00297291">
        <w:rPr>
          <w:rFonts w:asciiTheme="minorHAnsi" w:hAnsiTheme="minorHAnsi" w:cstheme="minorHAnsi"/>
          <w:sz w:val="21"/>
          <w:szCs w:val="21"/>
        </w:rPr>
        <w:t xml:space="preserve"> hodnotě jde o úsporu </w:t>
      </w:r>
      <w:r w:rsidR="00026348" w:rsidRPr="00297291">
        <w:rPr>
          <w:rStyle w:val="Siln"/>
          <w:rFonts w:asciiTheme="minorHAnsi" w:hAnsiTheme="minorHAnsi" w:cstheme="minorHAnsi"/>
          <w:b w:val="0"/>
          <w:sz w:val="21"/>
          <w:szCs w:val="21"/>
        </w:rPr>
        <w:t>210</w:t>
      </w:r>
      <w:r w:rsidRPr="00297291">
        <w:rPr>
          <w:rStyle w:val="Siln"/>
          <w:rFonts w:asciiTheme="minorHAnsi" w:hAnsiTheme="minorHAnsi" w:cstheme="minorHAnsi"/>
          <w:b w:val="0"/>
          <w:sz w:val="21"/>
          <w:szCs w:val="21"/>
        </w:rPr>
        <w:t xml:space="preserve"> korun měsíčně</w:t>
      </w:r>
      <w:r w:rsidRPr="00297291">
        <w:rPr>
          <w:rFonts w:asciiTheme="minorHAnsi" w:hAnsiTheme="minorHAnsi" w:cstheme="minorHAnsi"/>
          <w:sz w:val="21"/>
          <w:szCs w:val="21"/>
        </w:rPr>
        <w:t xml:space="preserve">. K výraznějším změnám by došlo až při snížení sazby o celý procentní bod – v takovém případě by měsíční splátka klesla na přibližně </w:t>
      </w:r>
      <w:r w:rsidR="00026348" w:rsidRPr="00297291">
        <w:rPr>
          <w:rStyle w:val="Siln"/>
          <w:rFonts w:asciiTheme="minorHAnsi" w:hAnsiTheme="minorHAnsi" w:cstheme="minorHAnsi"/>
          <w:b w:val="0"/>
          <w:sz w:val="21"/>
          <w:szCs w:val="21"/>
        </w:rPr>
        <w:t>22 732</w:t>
      </w:r>
      <w:r w:rsidRPr="00297291">
        <w:rPr>
          <w:rStyle w:val="Siln"/>
          <w:rFonts w:asciiTheme="minorHAnsi" w:hAnsiTheme="minorHAnsi" w:cstheme="minorHAnsi"/>
          <w:b w:val="0"/>
          <w:sz w:val="21"/>
          <w:szCs w:val="21"/>
        </w:rPr>
        <w:t xml:space="preserve"> korun</w:t>
      </w:r>
      <w:r w:rsidRPr="00297291">
        <w:rPr>
          <w:rFonts w:asciiTheme="minorHAnsi" w:hAnsiTheme="minorHAnsi" w:cstheme="minorHAnsi"/>
          <w:sz w:val="21"/>
          <w:szCs w:val="21"/>
        </w:rPr>
        <w:t>.</w:t>
      </w:r>
    </w:p>
    <w:p w14:paraId="42EC972D" w14:textId="2AEC9430" w:rsidR="00EC06DB" w:rsidRPr="00297291" w:rsidRDefault="00A204D6" w:rsidP="00297291">
      <w:pPr>
        <w:widowControl/>
        <w:autoSpaceDE/>
        <w:autoSpaceDN/>
        <w:spacing w:before="100" w:beforeAutospacing="1" w:after="100" w:afterAutospacing="1" w:line="160" w:lineRule="atLeast"/>
        <w:jc w:val="both"/>
        <w:rPr>
          <w:rFonts w:asciiTheme="minorHAnsi" w:eastAsia="Times New Roman" w:hAnsiTheme="minorHAnsi" w:cstheme="minorHAnsi"/>
          <w:bCs/>
          <w:noProof/>
          <w:sz w:val="21"/>
          <w:szCs w:val="21"/>
          <w:lang w:bidi="ar-SA"/>
        </w:rPr>
      </w:pPr>
      <w:r>
        <w:rPr>
          <w:rFonts w:asciiTheme="minorHAnsi" w:eastAsia="Times New Roman" w:hAnsiTheme="minorHAnsi" w:cstheme="minorHAnsi"/>
          <w:bCs/>
          <w:noProof/>
          <w:sz w:val="21"/>
          <w:szCs w:val="21"/>
          <w:lang w:bidi="ar-SA"/>
        </w:rPr>
        <w:drawing>
          <wp:inline distT="0" distB="0" distL="0" distR="0" wp14:anchorId="50FDCEFA" wp14:editId="34B2C832">
            <wp:extent cx="6667500" cy="2951561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825" cy="295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DE0F9" w14:textId="77777777" w:rsidR="00297291" w:rsidRPr="00EE249E" w:rsidRDefault="00297291" w:rsidP="00297291">
      <w:pPr>
        <w:pStyle w:val="Nadpis2"/>
        <w:ind w:left="0"/>
        <w:jc w:val="both"/>
        <w:rPr>
          <w:rFonts w:asciiTheme="minorHAnsi" w:eastAsia="Times New Roman" w:hAnsiTheme="minorHAnsi" w:cstheme="minorHAnsi"/>
          <w:b/>
          <w:sz w:val="24"/>
          <w:szCs w:val="24"/>
          <w:lang w:bidi="ar-SA"/>
        </w:rPr>
      </w:pPr>
      <w:r w:rsidRPr="00EE249E">
        <w:rPr>
          <w:rFonts w:asciiTheme="minorHAnsi" w:hAnsiTheme="minorHAnsi" w:cstheme="minorHAnsi"/>
          <w:b/>
          <w:sz w:val="24"/>
          <w:szCs w:val="24"/>
        </w:rPr>
        <w:t>Nestandardní požadavky vyžadují individuální řešení</w:t>
      </w:r>
    </w:p>
    <w:p w14:paraId="0C8CA08E" w14:textId="77777777" w:rsidR="00297291" w:rsidRPr="00EE249E" w:rsidRDefault="00297291" w:rsidP="00297291">
      <w:pPr>
        <w:pStyle w:val="Normlnweb"/>
        <w:jc w:val="both"/>
        <w:rPr>
          <w:rFonts w:asciiTheme="minorHAnsi" w:hAnsiTheme="minorHAnsi" w:cstheme="minorHAnsi"/>
          <w:b/>
          <w:sz w:val="21"/>
          <w:szCs w:val="21"/>
        </w:rPr>
      </w:pPr>
      <w:r w:rsidRPr="00297291">
        <w:rPr>
          <w:rFonts w:asciiTheme="minorHAnsi" w:hAnsiTheme="minorHAnsi" w:cstheme="minorHAnsi"/>
          <w:sz w:val="21"/>
          <w:szCs w:val="21"/>
        </w:rPr>
        <w:t>Ne každá žádost o hypotéku spadá do „běžné šablony“. Potíže mohou nastat například tehdy, když klient prokazuje příjem ze zahraničí, zastavuje méně obvyklou nemovitost nebo je podnikatelem v režimu paušální daně</w:t>
      </w:r>
      <w:r w:rsidRPr="00EE249E">
        <w:rPr>
          <w:rFonts w:asciiTheme="minorHAnsi" w:hAnsiTheme="minorHAnsi" w:cstheme="minorHAnsi"/>
          <w:i/>
          <w:sz w:val="21"/>
          <w:szCs w:val="21"/>
        </w:rPr>
        <w:t xml:space="preserve">. „V těchto situacích banky postupují rozdílně a schvalování může být složitější. Právě proto je důležité mít po boku zkušeného finančního konzultanta, který zná podmínky napříč trhem a dokáže navrhnout nejvhodnější řešení,“ </w:t>
      </w:r>
      <w:r w:rsidRPr="00297291">
        <w:rPr>
          <w:rFonts w:asciiTheme="minorHAnsi" w:hAnsiTheme="minorHAnsi" w:cstheme="minorHAnsi"/>
          <w:sz w:val="21"/>
          <w:szCs w:val="21"/>
        </w:rPr>
        <w:t xml:space="preserve">vysvětluje </w:t>
      </w:r>
      <w:r w:rsidRPr="00EE249E">
        <w:rPr>
          <w:rFonts w:asciiTheme="minorHAnsi" w:hAnsiTheme="minorHAnsi" w:cstheme="minorHAnsi"/>
          <w:b/>
          <w:sz w:val="21"/>
          <w:szCs w:val="21"/>
        </w:rPr>
        <w:t>Michaela Pudilová, analytička hypotečních úvěrů společnosti Broker Consulting.</w:t>
      </w:r>
    </w:p>
    <w:p w14:paraId="09F810E0" w14:textId="53186ED3" w:rsidR="00297291" w:rsidRPr="00297291" w:rsidRDefault="00297291" w:rsidP="00297291">
      <w:pPr>
        <w:pStyle w:val="Normlnweb"/>
        <w:jc w:val="both"/>
        <w:rPr>
          <w:rFonts w:asciiTheme="minorHAnsi" w:hAnsiTheme="minorHAnsi" w:cstheme="minorHAnsi"/>
          <w:sz w:val="21"/>
          <w:szCs w:val="21"/>
        </w:rPr>
      </w:pPr>
      <w:r w:rsidRPr="00297291">
        <w:rPr>
          <w:rFonts w:asciiTheme="minorHAnsi" w:hAnsiTheme="minorHAnsi" w:cstheme="minorHAnsi"/>
          <w:sz w:val="21"/>
          <w:szCs w:val="21"/>
        </w:rPr>
        <w:t xml:space="preserve">Nestandardní požadavky mohou navíc vést k prodloužení celého procesu, a v krajním případě i k zamítnutí žádosti u vybrané banky. Konzultant dokáže těmto komplikacím předejít tím, že doporučí instituci, která danou situaci umí vyřešit, a pomůže </w:t>
      </w:r>
      <w:r w:rsidRPr="00297291">
        <w:rPr>
          <w:rFonts w:asciiTheme="minorHAnsi" w:hAnsiTheme="minorHAnsi" w:cstheme="minorHAnsi"/>
          <w:sz w:val="21"/>
          <w:szCs w:val="21"/>
        </w:rPr>
        <w:lastRenderedPageBreak/>
        <w:t xml:space="preserve">klientovi připravit potřebné podklady tak, aby byla cesta k hypotéce co nejhladší. </w:t>
      </w:r>
      <w:r w:rsidR="00EE249E" w:rsidRPr="00EE249E">
        <w:rPr>
          <w:rFonts w:asciiTheme="minorHAnsi" w:hAnsiTheme="minorHAnsi" w:cstheme="minorHAnsi"/>
          <w:i/>
          <w:sz w:val="21"/>
          <w:szCs w:val="21"/>
        </w:rPr>
        <w:t>„</w:t>
      </w:r>
      <w:r w:rsidRPr="00EE249E">
        <w:rPr>
          <w:rFonts w:asciiTheme="minorHAnsi" w:hAnsiTheme="minorHAnsi" w:cstheme="minorHAnsi"/>
          <w:i/>
          <w:sz w:val="21"/>
          <w:szCs w:val="21"/>
        </w:rPr>
        <w:t>Díky individuálnímu přístupu a znalosti možností na trhu lze najít řešení i v případech, které nejsou úplně standardní. Klient tak získá větší jistotu, že jeho žádost bude úspěšná, a celý proces financ</w:t>
      </w:r>
      <w:r w:rsidR="00EE249E" w:rsidRPr="00EE249E">
        <w:rPr>
          <w:rFonts w:asciiTheme="minorHAnsi" w:hAnsiTheme="minorHAnsi" w:cstheme="minorHAnsi"/>
          <w:i/>
          <w:sz w:val="21"/>
          <w:szCs w:val="21"/>
        </w:rPr>
        <w:t xml:space="preserve">ování se tím výrazně zjednoduší,“ </w:t>
      </w:r>
      <w:r w:rsidR="00EE249E">
        <w:rPr>
          <w:rFonts w:asciiTheme="minorHAnsi" w:hAnsiTheme="minorHAnsi" w:cstheme="minorHAnsi"/>
          <w:sz w:val="21"/>
          <w:szCs w:val="21"/>
        </w:rPr>
        <w:t xml:space="preserve">doplňuje </w:t>
      </w:r>
      <w:r w:rsidR="00EE249E" w:rsidRPr="00EE249E">
        <w:rPr>
          <w:rFonts w:asciiTheme="minorHAnsi" w:hAnsiTheme="minorHAnsi" w:cstheme="minorHAnsi"/>
          <w:b/>
          <w:sz w:val="21"/>
          <w:szCs w:val="21"/>
        </w:rPr>
        <w:t>Michaela Pudilová.</w:t>
      </w:r>
      <w:r w:rsidR="00EE249E">
        <w:rPr>
          <w:rFonts w:asciiTheme="minorHAnsi" w:hAnsiTheme="minorHAnsi" w:cstheme="minorHAnsi"/>
          <w:sz w:val="21"/>
          <w:szCs w:val="21"/>
        </w:rPr>
        <w:t xml:space="preserve"> </w:t>
      </w:r>
    </w:p>
    <w:p w14:paraId="06153168" w14:textId="49F64D54" w:rsidR="00236A37" w:rsidRPr="00AB7BAF" w:rsidRDefault="00C42CA5" w:rsidP="005013FE">
      <w:pPr>
        <w:pBdr>
          <w:top w:val="single" w:sz="4" w:space="1" w:color="auto"/>
        </w:pBdr>
        <w:spacing w:before="240" w:after="120"/>
        <w:jc w:val="both"/>
        <w:rPr>
          <w:rFonts w:asciiTheme="minorHAnsi" w:hAnsiTheme="minorHAnsi" w:cstheme="minorHAnsi"/>
          <w:sz w:val="21"/>
          <w:szCs w:val="21"/>
        </w:rPr>
      </w:pPr>
      <w:r w:rsidRPr="0029038B">
        <w:rPr>
          <w:rFonts w:asciiTheme="minorHAnsi" w:hAnsiTheme="minorHAnsi" w:cstheme="minorHAnsi"/>
          <w:sz w:val="21"/>
          <w:szCs w:val="21"/>
        </w:rPr>
        <w:t xml:space="preserve">Broker </w:t>
      </w:r>
      <w:r w:rsidR="00C36E55" w:rsidRPr="0029038B">
        <w:rPr>
          <w:rFonts w:asciiTheme="minorHAnsi" w:hAnsiTheme="minorHAnsi" w:cstheme="minorHAnsi"/>
          <w:sz w:val="21"/>
          <w:szCs w:val="21"/>
        </w:rPr>
        <w:t>Con</w:t>
      </w:r>
      <w:r w:rsidR="007B0955">
        <w:rPr>
          <w:rFonts w:asciiTheme="minorHAnsi" w:hAnsiTheme="minorHAnsi" w:cstheme="minorHAnsi"/>
          <w:sz w:val="21"/>
          <w:szCs w:val="21"/>
        </w:rPr>
        <w:t>sultin</w:t>
      </w:r>
      <w:r w:rsidRPr="0029038B">
        <w:rPr>
          <w:rFonts w:asciiTheme="minorHAnsi" w:hAnsiTheme="minorHAnsi" w:cstheme="minorHAnsi"/>
          <w:sz w:val="21"/>
          <w:szCs w:val="21"/>
        </w:rPr>
        <w:t>g Index hypotečních úvěrů je analytický nástroj</w:t>
      </w:r>
      <w:r w:rsidR="00113603" w:rsidRPr="0029038B">
        <w:rPr>
          <w:rFonts w:asciiTheme="minorHAnsi" w:hAnsiTheme="minorHAnsi" w:cstheme="minorHAnsi"/>
          <w:sz w:val="21"/>
          <w:szCs w:val="21"/>
        </w:rPr>
        <w:t xml:space="preserve"> znázorňující</w:t>
      </w:r>
      <w:r w:rsidRPr="0029038B">
        <w:rPr>
          <w:rFonts w:asciiTheme="minorHAnsi" w:hAnsiTheme="minorHAnsi" w:cstheme="minorHAnsi"/>
          <w:sz w:val="21"/>
          <w:szCs w:val="21"/>
        </w:rPr>
        <w:t xml:space="preserve"> průměrnou úrokovou </w:t>
      </w:r>
      <w:r w:rsidRPr="00AB7BAF">
        <w:rPr>
          <w:rFonts w:asciiTheme="minorHAnsi" w:hAnsiTheme="minorHAnsi" w:cstheme="minorHAnsi"/>
          <w:sz w:val="21"/>
          <w:szCs w:val="21"/>
        </w:rPr>
        <w:t xml:space="preserve">sazbu u hypotečních úvěrů, </w:t>
      </w:r>
      <w:r w:rsidR="00113603" w:rsidRPr="00AB7BAF">
        <w:rPr>
          <w:rFonts w:asciiTheme="minorHAnsi" w:hAnsiTheme="minorHAnsi" w:cstheme="minorHAnsi"/>
          <w:sz w:val="21"/>
          <w:szCs w:val="21"/>
        </w:rPr>
        <w:t>které</w:t>
      </w:r>
      <w:r w:rsidRPr="00AB7BAF">
        <w:rPr>
          <w:rFonts w:asciiTheme="minorHAnsi" w:hAnsiTheme="minorHAnsi" w:cstheme="minorHAnsi"/>
          <w:sz w:val="21"/>
          <w:szCs w:val="21"/>
        </w:rPr>
        <w:t xml:space="preserve"> zprostředkovali konzultanti Brok</w:t>
      </w:r>
      <w:r w:rsidR="00776A31">
        <w:rPr>
          <w:rFonts w:asciiTheme="minorHAnsi" w:hAnsiTheme="minorHAnsi" w:cstheme="minorHAnsi"/>
          <w:sz w:val="21"/>
          <w:szCs w:val="21"/>
        </w:rPr>
        <w:t>er Consulting a pobočky Broker Point nebo Broker Point Premium</w:t>
      </w:r>
      <w:r w:rsidRPr="00AB7BAF">
        <w:rPr>
          <w:rFonts w:asciiTheme="minorHAnsi" w:hAnsiTheme="minorHAnsi" w:cstheme="minorHAnsi"/>
          <w:sz w:val="21"/>
          <w:szCs w:val="21"/>
        </w:rPr>
        <w:t xml:space="preserve"> u kteréhokoli poskytovatele hypotečních úvěrů. Jedná se o vážený aritmetický průměr, kdy hlavní vahou je objem úvěru. Tedy čím vyšší úvěr, tím jeho sazba </w:t>
      </w:r>
      <w:r w:rsidR="00113603" w:rsidRPr="00AB7BAF">
        <w:rPr>
          <w:rFonts w:asciiTheme="minorHAnsi" w:hAnsiTheme="minorHAnsi" w:cstheme="minorHAnsi"/>
          <w:sz w:val="21"/>
          <w:szCs w:val="21"/>
        </w:rPr>
        <w:t xml:space="preserve">vstupuje </w:t>
      </w:r>
      <w:r w:rsidRPr="00AB7BAF">
        <w:rPr>
          <w:rFonts w:asciiTheme="minorHAnsi" w:hAnsiTheme="minorHAnsi" w:cstheme="minorHAnsi"/>
          <w:sz w:val="21"/>
          <w:szCs w:val="21"/>
        </w:rPr>
        <w:t xml:space="preserve">do indexu větší vahou. </w:t>
      </w:r>
      <w:r w:rsidRPr="00AB7BAF">
        <w:rPr>
          <w:rFonts w:asciiTheme="minorHAnsi" w:hAnsiTheme="minorHAnsi" w:cstheme="minorHAnsi"/>
          <w:b/>
          <w:sz w:val="21"/>
          <w:szCs w:val="21"/>
        </w:rPr>
        <w:t xml:space="preserve">Výhodou metody výpočtu </w:t>
      </w:r>
      <w:r w:rsidR="00C7532A" w:rsidRPr="00AB7BAF">
        <w:rPr>
          <w:rFonts w:asciiTheme="minorHAnsi" w:hAnsiTheme="minorHAnsi" w:cstheme="minorHAnsi"/>
          <w:b/>
          <w:sz w:val="21"/>
          <w:szCs w:val="21"/>
        </w:rPr>
        <w:t xml:space="preserve">indexu </w:t>
      </w:r>
      <w:r w:rsidRPr="00AB7BAF">
        <w:rPr>
          <w:rFonts w:asciiTheme="minorHAnsi" w:hAnsiTheme="minorHAnsi" w:cstheme="minorHAnsi"/>
          <w:b/>
          <w:sz w:val="21"/>
          <w:szCs w:val="21"/>
        </w:rPr>
        <w:t>je skutečnost, že se do statistiky dostávají pouze skutečně schválené úvěry, a to bez výjimky všechny.</w:t>
      </w:r>
      <w:r w:rsidRPr="00AB7BAF">
        <w:rPr>
          <w:rFonts w:asciiTheme="minorHAnsi" w:hAnsiTheme="minorHAnsi" w:cstheme="minorHAnsi"/>
          <w:sz w:val="21"/>
          <w:szCs w:val="21"/>
        </w:rPr>
        <w:t xml:space="preserve"> Nemůže tak dojít ke zkreslení informací a index není závislý na dodávkách třetích stran. </w:t>
      </w:r>
    </w:p>
    <w:p w14:paraId="70EFA666" w14:textId="4A6CAE48" w:rsidR="002E6DB6" w:rsidRPr="00AB7BAF" w:rsidRDefault="00C42CA5" w:rsidP="005013FE">
      <w:pPr>
        <w:spacing w:after="120"/>
        <w:jc w:val="both"/>
        <w:rPr>
          <w:rFonts w:asciiTheme="minorHAnsi" w:hAnsiTheme="minorHAnsi" w:cstheme="minorHAnsi"/>
          <w:sz w:val="21"/>
          <w:szCs w:val="21"/>
        </w:rPr>
      </w:pPr>
      <w:r w:rsidRPr="00AB7BAF">
        <w:rPr>
          <w:rFonts w:asciiTheme="minorHAnsi" w:hAnsiTheme="minorHAnsi" w:cstheme="minorHAnsi"/>
          <w:sz w:val="21"/>
          <w:szCs w:val="21"/>
        </w:rPr>
        <w:t>V principu se Broker Consulting Index hypotečních úvěrů počítá ze sazeb, které jsou v danou chvíli pro daného klienta nejnižší na trhu</w:t>
      </w:r>
      <w:r w:rsidR="00FA2D1E" w:rsidRPr="00AB7BAF">
        <w:rPr>
          <w:rFonts w:asciiTheme="minorHAnsi" w:hAnsiTheme="minorHAnsi" w:cstheme="minorHAnsi"/>
          <w:sz w:val="21"/>
          <w:szCs w:val="21"/>
        </w:rPr>
        <w:t>,</w:t>
      </w:r>
      <w:r w:rsidRPr="00AB7BAF">
        <w:rPr>
          <w:rFonts w:asciiTheme="minorHAnsi" w:hAnsiTheme="minorHAnsi" w:cstheme="minorHAnsi"/>
          <w:sz w:val="21"/>
          <w:szCs w:val="21"/>
        </w:rPr>
        <w:t xml:space="preserve"> </w:t>
      </w:r>
      <w:r w:rsidR="00FA2D1E" w:rsidRPr="00AB7BAF">
        <w:rPr>
          <w:rFonts w:asciiTheme="minorHAnsi" w:hAnsiTheme="minorHAnsi" w:cstheme="minorHAnsi"/>
          <w:sz w:val="21"/>
          <w:szCs w:val="21"/>
        </w:rPr>
        <w:t>a</w:t>
      </w:r>
      <w:r w:rsidRPr="00AB7BAF">
        <w:rPr>
          <w:rFonts w:asciiTheme="minorHAnsi" w:hAnsiTheme="minorHAnsi" w:cstheme="minorHAnsi"/>
          <w:sz w:val="21"/>
          <w:szCs w:val="21"/>
        </w:rPr>
        <w:t xml:space="preserve">nebo se nejnižší hranici přibližují, neboť klient si vybírá z mnoha možností, které mu trh v danou chvíli nabízí. A většinou si vybírá právě nejnižší sazbu úvěru, který i v jiných parametrech splňuje jejich podmínky. Broker Consulting ročně zprostředkuje úvěry v objemu přesahujícím 13 miliard korun. </w:t>
      </w:r>
    </w:p>
    <w:p w14:paraId="0584C559" w14:textId="7CB832AA" w:rsidR="00C21F84" w:rsidRPr="00C21F84" w:rsidRDefault="002E6DB6" w:rsidP="005013FE">
      <w:pPr>
        <w:pBdr>
          <w:bottom w:val="single" w:sz="4" w:space="1" w:color="auto"/>
        </w:pBdr>
        <w:spacing w:after="120"/>
        <w:jc w:val="both"/>
        <w:rPr>
          <w:rFonts w:asciiTheme="minorHAnsi" w:hAnsiTheme="minorHAnsi" w:cstheme="minorHAnsi"/>
          <w:sz w:val="21"/>
          <w:szCs w:val="21"/>
        </w:rPr>
      </w:pPr>
      <w:r w:rsidRPr="00AB7BAF">
        <w:rPr>
          <w:rFonts w:asciiTheme="minorHAnsi" w:hAnsiTheme="minorHAnsi" w:cstheme="minorHAnsi"/>
          <w:color w:val="000000"/>
          <w:sz w:val="21"/>
          <w:szCs w:val="21"/>
        </w:rPr>
        <w:t>Předstihový ukazatel Broker Consulting Indexu hypotečních úvěrů a jeho výpočet rea</w:t>
      </w:r>
      <w:r w:rsidR="008C75D3" w:rsidRPr="00AB7BAF">
        <w:rPr>
          <w:rFonts w:asciiTheme="minorHAnsi" w:hAnsiTheme="minorHAnsi" w:cstheme="minorHAnsi"/>
          <w:color w:val="000000"/>
          <w:sz w:val="21"/>
          <w:szCs w:val="21"/>
        </w:rPr>
        <w:t>guje na potřebu aktuálního výhledu výše sazeb, ve kterém se budou v daném měsíci poskytovat hypoteční úvěry zprostředkovávané od většiny bankovních institucí v tuzemsku. Ve výpočtu jde o aritmetick</w:t>
      </w:r>
      <w:r w:rsidR="00057F54" w:rsidRPr="00AB7BAF">
        <w:rPr>
          <w:rFonts w:asciiTheme="minorHAnsi" w:hAnsiTheme="minorHAnsi" w:cstheme="minorHAnsi"/>
          <w:color w:val="000000"/>
          <w:sz w:val="21"/>
          <w:szCs w:val="21"/>
        </w:rPr>
        <w:t>ý průměr nabízených úrokových sazeb</w:t>
      </w:r>
      <w:r w:rsidR="00807AD4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v konkrétním </w:t>
      </w:r>
      <w:r w:rsidR="008C75D3" w:rsidRPr="00AB7BAF">
        <w:rPr>
          <w:rFonts w:asciiTheme="minorHAnsi" w:hAnsiTheme="minorHAnsi" w:cstheme="minorHAnsi"/>
          <w:color w:val="000000"/>
          <w:sz w:val="21"/>
          <w:szCs w:val="21"/>
        </w:rPr>
        <w:t>měsíci, ve kterém se zveřejňují hodnoty Broker Consulting Indexu hypotečních úvěrů.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Vzhledem ke statisti</w:t>
      </w:r>
      <w:r w:rsidR="004919CC" w:rsidRPr="00AB7BAF">
        <w:rPr>
          <w:rFonts w:asciiTheme="minorHAnsi" w:hAnsiTheme="minorHAnsi" w:cstheme="minorHAnsi"/>
          <w:color w:val="000000"/>
          <w:sz w:val="21"/>
          <w:szCs w:val="21"/>
        </w:rPr>
        <w:t>ce preferovaných fixací byla při výpoč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>t</w:t>
      </w:r>
      <w:r w:rsidR="004919CC" w:rsidRPr="00AB7BAF">
        <w:rPr>
          <w:rFonts w:asciiTheme="minorHAnsi" w:hAnsiTheme="minorHAnsi" w:cstheme="minorHAnsi"/>
          <w:color w:val="000000"/>
          <w:sz w:val="21"/>
          <w:szCs w:val="21"/>
        </w:rPr>
        <w:t>u zohledněna</w:t>
      </w:r>
      <w:r w:rsidR="00CC3D3D" w:rsidRPr="00AB7BAF">
        <w:rPr>
          <w:rFonts w:asciiTheme="minorHAnsi" w:hAnsiTheme="minorHAnsi" w:cstheme="minorHAnsi"/>
          <w:color w:val="000000"/>
          <w:sz w:val="21"/>
          <w:szCs w:val="21"/>
        </w:rPr>
        <w:t xml:space="preserve"> pětiletá fixace úrokových sazeb.</w:t>
      </w:r>
    </w:p>
    <w:p w14:paraId="5FCF3C96" w14:textId="79E57602" w:rsidR="00B01F39" w:rsidRPr="00C21F84" w:rsidRDefault="00C947C0" w:rsidP="007B1851">
      <w:pPr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</w:pPr>
      <w:r w:rsidRPr="00C21F84">
        <w:rPr>
          <w:rFonts w:asciiTheme="minorHAnsi" w:hAnsiTheme="minorHAnsi" w:cstheme="minorHAnsi"/>
          <w:b/>
          <w:sz w:val="20"/>
          <w:szCs w:val="20"/>
        </w:rPr>
        <w:t>P</w:t>
      </w:r>
      <w:r w:rsidR="00B37F41" w:rsidRPr="00C21F84">
        <w:rPr>
          <w:rFonts w:asciiTheme="minorHAnsi" w:hAnsiTheme="minorHAnsi" w:cstheme="minorHAnsi"/>
          <w:b/>
          <w:sz w:val="20"/>
          <w:szCs w:val="20"/>
        </w:rPr>
        <w:t>oznámka pro média:</w:t>
      </w:r>
      <w:r w:rsidR="00B37F41" w:rsidRPr="00C21F84">
        <w:rPr>
          <w:rFonts w:asciiTheme="minorHAnsi" w:hAnsiTheme="minorHAnsi" w:cstheme="minorHAnsi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Broker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Consulting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Indexy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je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možné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volně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spacing w:val="2"/>
          <w:w w:val="105"/>
          <w:sz w:val="20"/>
          <w:szCs w:val="20"/>
        </w:rPr>
        <w:t>publikovat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pouze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s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označením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„Broker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Consulting</w:t>
      </w:r>
      <w:r w:rsidR="00B37F41" w:rsidRPr="00C21F84">
        <w:rPr>
          <w:rFonts w:asciiTheme="minorHAnsi" w:hAnsiTheme="minorHAnsi" w:cstheme="minorHAnsi"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Index“</w:t>
      </w:r>
      <w:r w:rsidR="00B37F41" w:rsidRPr="00C21F84">
        <w:rPr>
          <w:rFonts w:asciiTheme="minorHAnsi" w:hAnsiTheme="minorHAnsi" w:cstheme="minorHAnsi"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color w:val="1D1D1B"/>
          <w:spacing w:val="-3"/>
          <w:w w:val="105"/>
          <w:sz w:val="20"/>
          <w:szCs w:val="20"/>
        </w:rPr>
        <w:t>(</w:t>
      </w:r>
      <w:r w:rsidR="00B37F41" w:rsidRPr="00C21F84">
        <w:rPr>
          <w:rFonts w:asciiTheme="minorHAnsi" w:hAnsiTheme="minorHAnsi" w:cstheme="minorHAnsi"/>
          <w:i/>
          <w:color w:val="1D1D1B"/>
          <w:spacing w:val="-3"/>
          <w:w w:val="105"/>
          <w:sz w:val="20"/>
          <w:szCs w:val="20"/>
        </w:rPr>
        <w:t>např.</w:t>
      </w:r>
      <w:r w:rsidR="00B37F41" w:rsidRPr="00C21F84">
        <w:rPr>
          <w:rFonts w:asciiTheme="minorHAnsi" w:hAnsiTheme="minorHAnsi" w:cstheme="minorHAnsi"/>
          <w:i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Broker</w:t>
      </w:r>
      <w:r w:rsidR="00B37F41" w:rsidRPr="00C21F84">
        <w:rPr>
          <w:rFonts w:asciiTheme="minorHAnsi" w:hAnsiTheme="minorHAnsi" w:cstheme="minorHAnsi"/>
          <w:i/>
          <w:color w:val="1D1D1B"/>
          <w:spacing w:val="-9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Consulting</w:t>
      </w:r>
      <w:r w:rsidR="00B37F41" w:rsidRPr="00C21F84">
        <w:rPr>
          <w:rFonts w:asciiTheme="minorHAnsi" w:hAnsiTheme="minorHAnsi" w:cstheme="minorHAnsi"/>
          <w:i/>
          <w:color w:val="1D1D1B"/>
          <w:spacing w:val="-8"/>
          <w:w w:val="105"/>
          <w:sz w:val="20"/>
          <w:szCs w:val="20"/>
        </w:rPr>
        <w:t xml:space="preserve"> 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index hypot</w:t>
      </w:r>
      <w:r w:rsidR="00830CE8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>e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 xml:space="preserve">čních úvěrů). Více informací najdete též na webu </w:t>
      </w:r>
      <w:r w:rsidR="00B37F41" w:rsidRPr="00C21F84">
        <w:rPr>
          <w:rStyle w:val="Hypertextovodkaz"/>
          <w:rFonts w:asciiTheme="minorHAnsi" w:hAnsiTheme="minorHAnsi" w:cstheme="minorHAnsi"/>
          <w:i/>
          <w:w w:val="105"/>
          <w:sz w:val="20"/>
          <w:szCs w:val="20"/>
        </w:rPr>
        <w:t>https://www.bcas.cz/onas/pro-media/</w:t>
      </w:r>
      <w:r w:rsidR="00B37F41" w:rsidRPr="00C21F84">
        <w:rPr>
          <w:rFonts w:asciiTheme="minorHAnsi" w:hAnsiTheme="minorHAnsi" w:cstheme="minorHAnsi"/>
          <w:i/>
          <w:color w:val="1D1D1B"/>
          <w:w w:val="105"/>
          <w:sz w:val="20"/>
          <w:szCs w:val="20"/>
        </w:rPr>
        <w:t xml:space="preserve">. </w:t>
      </w:r>
    </w:p>
    <w:p w14:paraId="0BBC87EC" w14:textId="77777777" w:rsidR="001C22FE" w:rsidRPr="00C21F84" w:rsidRDefault="001C22FE" w:rsidP="001C22FE">
      <w:pPr>
        <w:rPr>
          <w:rFonts w:asciiTheme="minorHAnsi" w:hAnsiTheme="minorHAnsi" w:cstheme="minorHAnsi"/>
          <w:b/>
          <w:color w:val="FF0000"/>
          <w:w w:val="105"/>
          <w:sz w:val="20"/>
          <w:szCs w:val="20"/>
        </w:rPr>
      </w:pPr>
    </w:p>
    <w:p w14:paraId="72ED1D97" w14:textId="126A9B30" w:rsidR="001C22FE" w:rsidRPr="00C21F84" w:rsidRDefault="001C22FE" w:rsidP="007B1851">
      <w:pPr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</w:pPr>
      <w:r w:rsidRPr="00C21F84">
        <w:rPr>
          <w:rFonts w:asciiTheme="minorHAnsi" w:hAnsiTheme="minorHAnsi" w:cstheme="minorHAnsi"/>
          <w:b/>
          <w:color w:val="FF0000"/>
          <w:w w:val="105"/>
          <w:sz w:val="20"/>
          <w:szCs w:val="20"/>
        </w:rPr>
        <w:t>Broker Consulting Indexy je nyní možné sledovat v interaktivní formě na webu</w:t>
      </w:r>
      <w:r w:rsidRPr="00C21F84">
        <w:rPr>
          <w:rFonts w:asciiTheme="minorHAnsi" w:hAnsiTheme="minorHAnsi" w:cstheme="minorHAnsi"/>
          <w:color w:val="1D1D1B"/>
          <w:w w:val="105"/>
          <w:sz w:val="20"/>
          <w:szCs w:val="20"/>
        </w:rPr>
        <w:t>. Zde lze zároveň exportovat zdrojová data ke grafům. Vice dostupné na odkaze</w:t>
      </w:r>
      <w:r w:rsidRPr="00C21F84"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  <w:t xml:space="preserve">: </w:t>
      </w:r>
      <w:hyperlink r:id="rId30" w:history="1">
        <w:r w:rsidRPr="00C21F84">
          <w:rPr>
            <w:rStyle w:val="Hypertextovodkaz"/>
            <w:rFonts w:asciiTheme="minorHAnsi" w:hAnsiTheme="minorHAnsi" w:cstheme="minorHAnsi"/>
            <w:b/>
            <w:w w:val="105"/>
            <w:sz w:val="20"/>
            <w:szCs w:val="20"/>
          </w:rPr>
          <w:t>https://www.bcas.cz/o-nas/broker-consulting-index-hypotecnich-uveru/</w:t>
        </w:r>
      </w:hyperlink>
      <w:r w:rsidRPr="00C21F84">
        <w:rPr>
          <w:rFonts w:asciiTheme="minorHAnsi" w:hAnsiTheme="minorHAnsi" w:cstheme="minorHAnsi"/>
          <w:b/>
          <w:color w:val="1D1D1B"/>
          <w:w w:val="105"/>
          <w:sz w:val="20"/>
          <w:szCs w:val="20"/>
        </w:rPr>
        <w:t xml:space="preserve">. </w:t>
      </w:r>
    </w:p>
    <w:p w14:paraId="7DE80F01" w14:textId="5F0A8380" w:rsidR="00CA1806" w:rsidRPr="00C21F84" w:rsidRDefault="00CA1806" w:rsidP="00B27178">
      <w:pPr>
        <w:jc w:val="both"/>
        <w:rPr>
          <w:rFonts w:asciiTheme="minorHAnsi" w:eastAsia="Calibri" w:hAnsiTheme="minorHAnsi" w:cstheme="minorHAnsi"/>
          <w:b/>
          <w:bCs/>
          <w:noProof/>
          <w:sz w:val="20"/>
          <w:szCs w:val="20"/>
        </w:rPr>
      </w:pPr>
    </w:p>
    <w:p w14:paraId="7C1907C0" w14:textId="1D2EC938" w:rsidR="00D60D98" w:rsidRPr="00C21F84" w:rsidRDefault="00D60D98" w:rsidP="0029038B">
      <w:pPr>
        <w:spacing w:after="120"/>
        <w:rPr>
          <w:rFonts w:asciiTheme="minorHAnsi" w:eastAsia="Calibri" w:hAnsiTheme="minorHAnsi" w:cstheme="minorHAnsi"/>
          <w:b/>
          <w:bCs/>
          <w:noProof/>
          <w:sz w:val="20"/>
          <w:szCs w:val="20"/>
        </w:rPr>
      </w:pPr>
      <w:r w:rsidRPr="00C21F84">
        <w:rPr>
          <w:rFonts w:asciiTheme="minorHAnsi" w:eastAsia="Calibri" w:hAnsiTheme="minorHAnsi" w:cstheme="minorHAnsi"/>
          <w:b/>
          <w:bCs/>
          <w:noProof/>
          <w:sz w:val="20"/>
          <w:szCs w:val="20"/>
        </w:rPr>
        <w:t>Kontakt pro média:</w:t>
      </w:r>
    </w:p>
    <w:p w14:paraId="459105C8" w14:textId="19390DF7" w:rsidR="00692610" w:rsidRPr="00C21F84" w:rsidRDefault="0029038B" w:rsidP="00C07D5F">
      <w:pPr>
        <w:rPr>
          <w:rFonts w:asciiTheme="minorHAnsi" w:eastAsia="Calibri" w:hAnsiTheme="minorHAnsi" w:cstheme="minorHAnsi"/>
          <w:bCs/>
          <w:noProof/>
          <w:sz w:val="20"/>
          <w:szCs w:val="20"/>
          <w:lang w:bidi="ar-SA"/>
        </w:rPr>
      </w:pPr>
      <w:r>
        <w:rPr>
          <w:rFonts w:asciiTheme="minorHAnsi" w:eastAsia="Calibri" w:hAnsiTheme="minorHAnsi" w:cstheme="minorHAnsi"/>
          <w:bCs/>
          <w:noProof/>
          <w:sz w:val="20"/>
          <w:szCs w:val="20"/>
        </w:rPr>
        <w:t>Lenka Kuželová</w:t>
      </w:r>
    </w:p>
    <w:p w14:paraId="1DBDA364" w14:textId="46DCE93E" w:rsidR="005F2383" w:rsidRPr="00C21F84" w:rsidRDefault="00692610" w:rsidP="00C07D5F">
      <w:pPr>
        <w:pStyle w:val="Bezmezer"/>
        <w:rPr>
          <w:rFonts w:eastAsia="Calibri" w:cstheme="minorHAnsi"/>
          <w:noProof/>
          <w:sz w:val="20"/>
          <w:szCs w:val="20"/>
        </w:rPr>
      </w:pPr>
      <w:r w:rsidRPr="00C21F84">
        <w:rPr>
          <w:rFonts w:eastAsia="Calibri" w:cstheme="minorHAnsi"/>
          <w:noProof/>
          <w:sz w:val="20"/>
          <w:szCs w:val="20"/>
        </w:rPr>
        <w:t xml:space="preserve">Specialistka PR </w:t>
      </w:r>
    </w:p>
    <w:p w14:paraId="2CCB0CE9" w14:textId="7017C754" w:rsidR="0029038B" w:rsidRDefault="0029038B" w:rsidP="0029038B">
      <w:pPr>
        <w:pStyle w:val="Bezmezer"/>
        <w:rPr>
          <w:rFonts w:eastAsia="F015TEELig" w:cstheme="minorHAnsi"/>
          <w:sz w:val="21"/>
          <w:szCs w:val="21"/>
        </w:rPr>
      </w:pPr>
      <w:r>
        <w:rPr>
          <w:rFonts w:eastAsia="F015TEELig" w:cstheme="minorHAnsi"/>
          <w:sz w:val="21"/>
          <w:szCs w:val="21"/>
        </w:rPr>
        <w:t>Mobil:</w:t>
      </w:r>
      <w:r w:rsidR="00203BB5">
        <w:rPr>
          <w:rFonts w:eastAsia="F015TEELig" w:cstheme="minorHAnsi"/>
          <w:sz w:val="21"/>
          <w:szCs w:val="21"/>
        </w:rPr>
        <w:t xml:space="preserve"> +420 731 929 990</w:t>
      </w:r>
      <w:r w:rsidRPr="00AD79CC">
        <w:rPr>
          <w:rFonts w:eastAsia="F015TEELig" w:cstheme="minorHAnsi"/>
          <w:sz w:val="21"/>
          <w:szCs w:val="21"/>
        </w:rPr>
        <w:t xml:space="preserve">, </w:t>
      </w:r>
    </w:p>
    <w:p w14:paraId="46F484FA" w14:textId="2D9E4BB4" w:rsidR="0029038B" w:rsidRPr="00AD79CC" w:rsidRDefault="0029038B" w:rsidP="0029038B">
      <w:pPr>
        <w:pStyle w:val="Bezmezer"/>
        <w:rPr>
          <w:rFonts w:eastAsia="F015TEELig" w:cstheme="minorHAnsi"/>
          <w:sz w:val="21"/>
          <w:szCs w:val="21"/>
        </w:rPr>
      </w:pPr>
      <w:r w:rsidRPr="00AD79CC">
        <w:rPr>
          <w:rFonts w:eastAsia="F015TEELig" w:cstheme="minorHAnsi"/>
          <w:sz w:val="21"/>
          <w:szCs w:val="21"/>
        </w:rPr>
        <w:t>e-mail:</w:t>
      </w:r>
      <w:r w:rsidRPr="00AD79CC">
        <w:rPr>
          <w:rFonts w:eastAsia="Calibri" w:cstheme="minorHAnsi"/>
          <w:noProof/>
          <w:sz w:val="21"/>
          <w:szCs w:val="21"/>
        </w:rPr>
        <w:t xml:space="preserve"> </w:t>
      </w:r>
      <w:hyperlink r:id="rId31" w:history="1">
        <w:r w:rsidRPr="00DE288C">
          <w:rPr>
            <w:rStyle w:val="Hypertextovodkaz"/>
            <w:rFonts w:eastAsia="Calibri" w:cstheme="minorHAnsi"/>
            <w:noProof/>
            <w:sz w:val="21"/>
            <w:szCs w:val="21"/>
          </w:rPr>
          <w:t>lenka.kuzelova@bcas.cz</w:t>
        </w:r>
      </w:hyperlink>
      <w:r>
        <w:rPr>
          <w:rFonts w:eastAsia="Calibri" w:cstheme="minorHAnsi"/>
          <w:noProof/>
          <w:sz w:val="21"/>
          <w:szCs w:val="21"/>
        </w:rPr>
        <w:t xml:space="preserve"> </w:t>
      </w:r>
    </w:p>
    <w:p w14:paraId="025F1B2F" w14:textId="28790D00" w:rsidR="00D60D98" w:rsidRPr="00C21F84" w:rsidRDefault="00D60D98" w:rsidP="0029038B">
      <w:pPr>
        <w:pStyle w:val="Bezmezer"/>
        <w:rPr>
          <w:rFonts w:eastAsia="Calibri" w:cstheme="minorHAnsi"/>
          <w:noProof/>
          <w:sz w:val="20"/>
          <w:szCs w:val="20"/>
        </w:rPr>
      </w:pPr>
    </w:p>
    <w:sectPr w:rsidR="00D60D98" w:rsidRPr="00C21F84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E83830" w14:textId="77777777" w:rsidR="00715C09" w:rsidRDefault="00715C09">
      <w:r>
        <w:separator/>
      </w:r>
    </w:p>
  </w:endnote>
  <w:endnote w:type="continuationSeparator" w:id="0">
    <w:p w14:paraId="1C1E09F4" w14:textId="77777777" w:rsidR="00715C09" w:rsidRDefault="00715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F844E" w14:textId="77777777" w:rsidR="00182E22" w:rsidRDefault="00182E2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715C09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6B3AF2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715C09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6B3AF2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715C09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6B3AF2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6FC255" w14:textId="77777777" w:rsidR="00182E22" w:rsidRDefault="00182E22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2E5D7C" w14:textId="77777777" w:rsidR="00715C09" w:rsidRDefault="00715C09">
      <w:r>
        <w:separator/>
      </w:r>
    </w:p>
  </w:footnote>
  <w:footnote w:type="continuationSeparator" w:id="0">
    <w:p w14:paraId="23F66219" w14:textId="77777777" w:rsidR="00715C09" w:rsidRDefault="00715C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49F15" w14:textId="77777777" w:rsidR="00182E22" w:rsidRDefault="00182E2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7443AD" w:rsidRDefault="00D80B6D" w:rsidP="00E95698">
    <w:pPr>
      <w:tabs>
        <w:tab w:val="left" w:pos="8633"/>
      </w:tabs>
      <w:spacing w:before="80"/>
      <w:ind w:firstLine="2880"/>
      <w:rPr>
        <w:rFonts w:asciiTheme="minorHAnsi" w:hAnsiTheme="minorHAnsi" w:cstheme="minorHAnsi"/>
        <w:sz w:val="52"/>
      </w:rPr>
    </w:pPr>
    <w:r w:rsidRPr="007443AD">
      <w:rPr>
        <w:rFonts w:asciiTheme="minorHAnsi" w:hAnsiTheme="minorHAnsi" w:cstheme="minorHAnsi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43AD">
      <w:rPr>
        <w:rFonts w:asciiTheme="minorHAnsi" w:hAnsiTheme="minorHAnsi" w:cstheme="minorHAnsi"/>
        <w:color w:val="1D1D1B"/>
        <w:sz w:val="48"/>
      </w:rPr>
      <w:t xml:space="preserve">BROKER CONSULTING </w:t>
    </w:r>
    <w:r w:rsidRPr="007443AD">
      <w:rPr>
        <w:rFonts w:asciiTheme="minorHAnsi" w:hAnsiTheme="minorHAnsi" w:cstheme="minorHAnsi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5E83C" w14:textId="77777777" w:rsidR="00182E22" w:rsidRDefault="00182E22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7443AD" w:rsidRDefault="009F59EE" w:rsidP="009F59EE">
    <w:pPr>
      <w:pStyle w:val="Nadpis2"/>
      <w:ind w:left="1440" w:firstLine="720"/>
      <w:rPr>
        <w:rFonts w:asciiTheme="minorHAnsi" w:hAnsiTheme="minorHAnsi" w:cstheme="minorHAnsi"/>
      </w:rPr>
    </w:pPr>
    <w:r w:rsidRPr="007443AD">
      <w:rPr>
        <w:rFonts w:asciiTheme="minorHAnsi" w:hAnsiTheme="minorHAnsi" w:cstheme="minorHAnsi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7443AD">
      <w:rPr>
        <w:rFonts w:asciiTheme="minorHAnsi" w:hAnsiTheme="minorHAnsi" w:cstheme="minorHAnsi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43AD">
      <w:rPr>
        <w:rFonts w:asciiTheme="minorHAnsi" w:hAnsiTheme="minorHAnsi" w:cstheme="minorHAnsi"/>
        <w:color w:val="1D1D1B"/>
      </w:rPr>
      <w:t>BROKER CONSULTING</w:t>
    </w:r>
  </w:p>
  <w:p w14:paraId="3FF270D6" w14:textId="6799F236" w:rsidR="00D40C89" w:rsidRPr="007443AD" w:rsidRDefault="009F59EE" w:rsidP="00D40C89">
    <w:pPr>
      <w:spacing w:before="85"/>
      <w:ind w:left="1440" w:firstLine="720"/>
      <w:rPr>
        <w:rFonts w:asciiTheme="minorHAnsi" w:hAnsiTheme="minorHAnsi" w:cstheme="minorHAnsi"/>
        <w:color w:val="E52713"/>
        <w:sz w:val="28"/>
        <w:szCs w:val="28"/>
      </w:rPr>
    </w:pPr>
    <w:r w:rsidRPr="007443AD">
      <w:rPr>
        <w:rFonts w:asciiTheme="minorHAnsi" w:hAnsiTheme="minorHAnsi" w:cstheme="minorHAnsi"/>
        <w:color w:val="E52713"/>
        <w:sz w:val="28"/>
        <w:szCs w:val="28"/>
      </w:rPr>
      <w:t xml:space="preserve">INDEX </w:t>
    </w:r>
    <w:r w:rsidR="002A1185" w:rsidRPr="007443AD">
      <w:rPr>
        <w:rFonts w:asciiTheme="minorHAnsi" w:hAnsiTheme="minorHAnsi" w:cstheme="minorHAnsi"/>
        <w:color w:val="E52713"/>
        <w:sz w:val="28"/>
        <w:szCs w:val="28"/>
      </w:rPr>
      <w:t>HYPOTEČNÍCH ÚVĚRŮ</w:t>
    </w:r>
    <w:r w:rsidR="00D40C89" w:rsidRPr="007443AD">
      <w:rPr>
        <w:rFonts w:asciiTheme="minorHAnsi" w:hAnsiTheme="minorHAnsi" w:cstheme="minorHAnsi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44BEA"/>
    <w:multiLevelType w:val="hybridMultilevel"/>
    <w:tmpl w:val="1A8CC4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3025E"/>
    <w:multiLevelType w:val="hybridMultilevel"/>
    <w:tmpl w:val="ECCE2D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E52180"/>
    <w:multiLevelType w:val="hybridMultilevel"/>
    <w:tmpl w:val="CA92D9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631C5"/>
    <w:multiLevelType w:val="hybridMultilevel"/>
    <w:tmpl w:val="37368C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5" w15:restartNumberingAfterBreak="0">
    <w:nsid w:val="3A62021C"/>
    <w:multiLevelType w:val="hybridMultilevel"/>
    <w:tmpl w:val="40EC06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25D01"/>
    <w:multiLevelType w:val="hybridMultilevel"/>
    <w:tmpl w:val="20B04784"/>
    <w:lvl w:ilvl="0" w:tplc="67E89344">
      <w:start w:val="6"/>
      <w:numFmt w:val="bullet"/>
      <w:lvlText w:val="-"/>
      <w:lvlJc w:val="left"/>
      <w:pPr>
        <w:ind w:left="720" w:hanging="360"/>
      </w:pPr>
      <w:rPr>
        <w:rFonts w:ascii="Arial" w:eastAsia="F015TEELig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D60C79"/>
    <w:multiLevelType w:val="hybridMultilevel"/>
    <w:tmpl w:val="E6EECF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14760E"/>
    <w:multiLevelType w:val="hybridMultilevel"/>
    <w:tmpl w:val="7B56EE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675A0"/>
    <w:multiLevelType w:val="hybridMultilevel"/>
    <w:tmpl w:val="B462C0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B60605"/>
    <w:multiLevelType w:val="hybridMultilevel"/>
    <w:tmpl w:val="482ABF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E63C89"/>
    <w:multiLevelType w:val="hybridMultilevel"/>
    <w:tmpl w:val="03AAFAE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2"/>
  </w:num>
  <w:num w:numId="4">
    <w:abstractNumId w:val="9"/>
  </w:num>
  <w:num w:numId="5">
    <w:abstractNumId w:val="10"/>
  </w:num>
  <w:num w:numId="6">
    <w:abstractNumId w:val="6"/>
  </w:num>
  <w:num w:numId="7">
    <w:abstractNumId w:val="12"/>
  </w:num>
  <w:num w:numId="8">
    <w:abstractNumId w:val="3"/>
  </w:num>
  <w:num w:numId="9">
    <w:abstractNumId w:val="8"/>
  </w:num>
  <w:num w:numId="10">
    <w:abstractNumId w:val="5"/>
  </w:num>
  <w:num w:numId="11">
    <w:abstractNumId w:val="11"/>
  </w:num>
  <w:num w:numId="12">
    <w:abstractNumId w:val="8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306F"/>
    <w:rsid w:val="00004919"/>
    <w:rsid w:val="00005B61"/>
    <w:rsid w:val="00010EBF"/>
    <w:rsid w:val="00011DF6"/>
    <w:rsid w:val="000120DC"/>
    <w:rsid w:val="00014FB5"/>
    <w:rsid w:val="0001597B"/>
    <w:rsid w:val="000164D5"/>
    <w:rsid w:val="00020EC7"/>
    <w:rsid w:val="0002230E"/>
    <w:rsid w:val="000226F3"/>
    <w:rsid w:val="000262B1"/>
    <w:rsid w:val="00026348"/>
    <w:rsid w:val="00026F23"/>
    <w:rsid w:val="000277AC"/>
    <w:rsid w:val="00027C83"/>
    <w:rsid w:val="0003028F"/>
    <w:rsid w:val="00030E97"/>
    <w:rsid w:val="00032A79"/>
    <w:rsid w:val="00032D94"/>
    <w:rsid w:val="0003332D"/>
    <w:rsid w:val="00033FD7"/>
    <w:rsid w:val="000374D7"/>
    <w:rsid w:val="00037DAF"/>
    <w:rsid w:val="000400E4"/>
    <w:rsid w:val="000412FA"/>
    <w:rsid w:val="0004477D"/>
    <w:rsid w:val="0004487D"/>
    <w:rsid w:val="00044EC5"/>
    <w:rsid w:val="00045D86"/>
    <w:rsid w:val="00046AF6"/>
    <w:rsid w:val="0004776E"/>
    <w:rsid w:val="0005085B"/>
    <w:rsid w:val="0005423A"/>
    <w:rsid w:val="00057F54"/>
    <w:rsid w:val="000611E3"/>
    <w:rsid w:val="00061BF6"/>
    <w:rsid w:val="00067DFF"/>
    <w:rsid w:val="00070652"/>
    <w:rsid w:val="00074B2B"/>
    <w:rsid w:val="000766E7"/>
    <w:rsid w:val="00080E7A"/>
    <w:rsid w:val="00080EB3"/>
    <w:rsid w:val="00081616"/>
    <w:rsid w:val="000823D3"/>
    <w:rsid w:val="000823D6"/>
    <w:rsid w:val="00082D29"/>
    <w:rsid w:val="0008331F"/>
    <w:rsid w:val="000845CA"/>
    <w:rsid w:val="000851AC"/>
    <w:rsid w:val="000853D4"/>
    <w:rsid w:val="00087894"/>
    <w:rsid w:val="000878FB"/>
    <w:rsid w:val="0009257D"/>
    <w:rsid w:val="00092AEE"/>
    <w:rsid w:val="00092BB7"/>
    <w:rsid w:val="00092C6B"/>
    <w:rsid w:val="00094C16"/>
    <w:rsid w:val="00096425"/>
    <w:rsid w:val="00096ECA"/>
    <w:rsid w:val="0009776B"/>
    <w:rsid w:val="000A080B"/>
    <w:rsid w:val="000A3E94"/>
    <w:rsid w:val="000A6CF9"/>
    <w:rsid w:val="000B11A5"/>
    <w:rsid w:val="000B187C"/>
    <w:rsid w:val="000B6DD9"/>
    <w:rsid w:val="000B6E1B"/>
    <w:rsid w:val="000C181E"/>
    <w:rsid w:val="000C2DA6"/>
    <w:rsid w:val="000C5541"/>
    <w:rsid w:val="000C6D26"/>
    <w:rsid w:val="000C7564"/>
    <w:rsid w:val="000D0013"/>
    <w:rsid w:val="000D0B6F"/>
    <w:rsid w:val="000D14E2"/>
    <w:rsid w:val="000D17B9"/>
    <w:rsid w:val="000D2CFC"/>
    <w:rsid w:val="000D4AFB"/>
    <w:rsid w:val="000D6DDC"/>
    <w:rsid w:val="000D6E9B"/>
    <w:rsid w:val="000D7158"/>
    <w:rsid w:val="000E01C2"/>
    <w:rsid w:val="000E0639"/>
    <w:rsid w:val="000E19B2"/>
    <w:rsid w:val="000E1C76"/>
    <w:rsid w:val="000E3D86"/>
    <w:rsid w:val="000E568C"/>
    <w:rsid w:val="000E5D32"/>
    <w:rsid w:val="000E6E14"/>
    <w:rsid w:val="000F092E"/>
    <w:rsid w:val="000F4B6C"/>
    <w:rsid w:val="000F50BC"/>
    <w:rsid w:val="000F6249"/>
    <w:rsid w:val="000F6EBE"/>
    <w:rsid w:val="00101CEC"/>
    <w:rsid w:val="001027D6"/>
    <w:rsid w:val="00103109"/>
    <w:rsid w:val="00105248"/>
    <w:rsid w:val="00106E26"/>
    <w:rsid w:val="001115A2"/>
    <w:rsid w:val="001117DE"/>
    <w:rsid w:val="00111C28"/>
    <w:rsid w:val="00113603"/>
    <w:rsid w:val="001153E3"/>
    <w:rsid w:val="00115555"/>
    <w:rsid w:val="00117AE4"/>
    <w:rsid w:val="00120113"/>
    <w:rsid w:val="001214E7"/>
    <w:rsid w:val="00122208"/>
    <w:rsid w:val="00122CEB"/>
    <w:rsid w:val="00123136"/>
    <w:rsid w:val="0012361F"/>
    <w:rsid w:val="00124353"/>
    <w:rsid w:val="00125B97"/>
    <w:rsid w:val="0012657A"/>
    <w:rsid w:val="00126BEC"/>
    <w:rsid w:val="00127234"/>
    <w:rsid w:val="0013044E"/>
    <w:rsid w:val="00131A69"/>
    <w:rsid w:val="001327CE"/>
    <w:rsid w:val="00132E53"/>
    <w:rsid w:val="00136115"/>
    <w:rsid w:val="00136D8D"/>
    <w:rsid w:val="00137003"/>
    <w:rsid w:val="0013717C"/>
    <w:rsid w:val="00140987"/>
    <w:rsid w:val="001421B4"/>
    <w:rsid w:val="00145622"/>
    <w:rsid w:val="001516CA"/>
    <w:rsid w:val="001524FB"/>
    <w:rsid w:val="00154308"/>
    <w:rsid w:val="00154AC2"/>
    <w:rsid w:val="0015559F"/>
    <w:rsid w:val="00156082"/>
    <w:rsid w:val="00156C9D"/>
    <w:rsid w:val="00160686"/>
    <w:rsid w:val="00160E1C"/>
    <w:rsid w:val="00161352"/>
    <w:rsid w:val="00161830"/>
    <w:rsid w:val="001620E3"/>
    <w:rsid w:val="00162553"/>
    <w:rsid w:val="00162D8E"/>
    <w:rsid w:val="00164598"/>
    <w:rsid w:val="0016482C"/>
    <w:rsid w:val="0016556A"/>
    <w:rsid w:val="001675AF"/>
    <w:rsid w:val="0016771F"/>
    <w:rsid w:val="0017296F"/>
    <w:rsid w:val="001734B4"/>
    <w:rsid w:val="00174317"/>
    <w:rsid w:val="00175545"/>
    <w:rsid w:val="001767A5"/>
    <w:rsid w:val="00176E93"/>
    <w:rsid w:val="00177C18"/>
    <w:rsid w:val="00182A92"/>
    <w:rsid w:val="00182E22"/>
    <w:rsid w:val="00187310"/>
    <w:rsid w:val="00187A96"/>
    <w:rsid w:val="00192716"/>
    <w:rsid w:val="00194831"/>
    <w:rsid w:val="00194B5D"/>
    <w:rsid w:val="001A0A5C"/>
    <w:rsid w:val="001A10BF"/>
    <w:rsid w:val="001A1A56"/>
    <w:rsid w:val="001A2D08"/>
    <w:rsid w:val="001A32C3"/>
    <w:rsid w:val="001A54DD"/>
    <w:rsid w:val="001A5AC8"/>
    <w:rsid w:val="001A61A5"/>
    <w:rsid w:val="001A7D2F"/>
    <w:rsid w:val="001B1E41"/>
    <w:rsid w:val="001B2A07"/>
    <w:rsid w:val="001B2C03"/>
    <w:rsid w:val="001B3B31"/>
    <w:rsid w:val="001B4F4B"/>
    <w:rsid w:val="001B501B"/>
    <w:rsid w:val="001B58E7"/>
    <w:rsid w:val="001B6694"/>
    <w:rsid w:val="001B6D7A"/>
    <w:rsid w:val="001B7936"/>
    <w:rsid w:val="001C22FE"/>
    <w:rsid w:val="001D015A"/>
    <w:rsid w:val="001D30C7"/>
    <w:rsid w:val="001D33FA"/>
    <w:rsid w:val="001D36F0"/>
    <w:rsid w:val="001D3DFC"/>
    <w:rsid w:val="001D42DB"/>
    <w:rsid w:val="001D45F5"/>
    <w:rsid w:val="001D5EFC"/>
    <w:rsid w:val="001E02C2"/>
    <w:rsid w:val="001E0A89"/>
    <w:rsid w:val="001E13C0"/>
    <w:rsid w:val="001E1597"/>
    <w:rsid w:val="001E4209"/>
    <w:rsid w:val="001F1D14"/>
    <w:rsid w:val="001F2399"/>
    <w:rsid w:val="001F4D74"/>
    <w:rsid w:val="001F7194"/>
    <w:rsid w:val="001F71BA"/>
    <w:rsid w:val="001F7577"/>
    <w:rsid w:val="002019F3"/>
    <w:rsid w:val="0020207A"/>
    <w:rsid w:val="00202F22"/>
    <w:rsid w:val="00203BB5"/>
    <w:rsid w:val="00203BD4"/>
    <w:rsid w:val="002046F4"/>
    <w:rsid w:val="00206E92"/>
    <w:rsid w:val="00207D22"/>
    <w:rsid w:val="00212C2E"/>
    <w:rsid w:val="0021395D"/>
    <w:rsid w:val="002141AF"/>
    <w:rsid w:val="00216B81"/>
    <w:rsid w:val="00216F2E"/>
    <w:rsid w:val="00217E92"/>
    <w:rsid w:val="00220529"/>
    <w:rsid w:val="002220C9"/>
    <w:rsid w:val="00223FFD"/>
    <w:rsid w:val="00224032"/>
    <w:rsid w:val="00224AF1"/>
    <w:rsid w:val="00224C0C"/>
    <w:rsid w:val="00224E6E"/>
    <w:rsid w:val="00225CEC"/>
    <w:rsid w:val="00225D70"/>
    <w:rsid w:val="00232B0D"/>
    <w:rsid w:val="00233BF3"/>
    <w:rsid w:val="00233E40"/>
    <w:rsid w:val="002368F3"/>
    <w:rsid w:val="00236A37"/>
    <w:rsid w:val="00240576"/>
    <w:rsid w:val="00241313"/>
    <w:rsid w:val="00241AA2"/>
    <w:rsid w:val="00241DC1"/>
    <w:rsid w:val="0024212A"/>
    <w:rsid w:val="00242669"/>
    <w:rsid w:val="00243384"/>
    <w:rsid w:val="002447CA"/>
    <w:rsid w:val="0025080B"/>
    <w:rsid w:val="0025183C"/>
    <w:rsid w:val="00251F32"/>
    <w:rsid w:val="0025264B"/>
    <w:rsid w:val="00252DB1"/>
    <w:rsid w:val="00253ACF"/>
    <w:rsid w:val="00253C9E"/>
    <w:rsid w:val="0025428A"/>
    <w:rsid w:val="002555D2"/>
    <w:rsid w:val="00257294"/>
    <w:rsid w:val="00257978"/>
    <w:rsid w:val="002619DC"/>
    <w:rsid w:val="00263E2B"/>
    <w:rsid w:val="00266D10"/>
    <w:rsid w:val="002676E8"/>
    <w:rsid w:val="00267705"/>
    <w:rsid w:val="00270B59"/>
    <w:rsid w:val="00270DB3"/>
    <w:rsid w:val="002717C9"/>
    <w:rsid w:val="0027235F"/>
    <w:rsid w:val="00274782"/>
    <w:rsid w:val="0027691A"/>
    <w:rsid w:val="00277D20"/>
    <w:rsid w:val="00280730"/>
    <w:rsid w:val="0028081F"/>
    <w:rsid w:val="00281C61"/>
    <w:rsid w:val="00281DB8"/>
    <w:rsid w:val="00285767"/>
    <w:rsid w:val="0028607C"/>
    <w:rsid w:val="002863CE"/>
    <w:rsid w:val="0029038B"/>
    <w:rsid w:val="0029566F"/>
    <w:rsid w:val="002961B5"/>
    <w:rsid w:val="00296B24"/>
    <w:rsid w:val="00297291"/>
    <w:rsid w:val="002A1185"/>
    <w:rsid w:val="002A208F"/>
    <w:rsid w:val="002A498A"/>
    <w:rsid w:val="002A61B7"/>
    <w:rsid w:val="002A6312"/>
    <w:rsid w:val="002B01AF"/>
    <w:rsid w:val="002B094E"/>
    <w:rsid w:val="002B1E20"/>
    <w:rsid w:val="002B2A94"/>
    <w:rsid w:val="002B2C8C"/>
    <w:rsid w:val="002B3C6D"/>
    <w:rsid w:val="002B4265"/>
    <w:rsid w:val="002B4919"/>
    <w:rsid w:val="002B4B98"/>
    <w:rsid w:val="002B6F4E"/>
    <w:rsid w:val="002B7650"/>
    <w:rsid w:val="002C06E2"/>
    <w:rsid w:val="002C0E94"/>
    <w:rsid w:val="002C26EB"/>
    <w:rsid w:val="002C6C42"/>
    <w:rsid w:val="002C7D70"/>
    <w:rsid w:val="002D179B"/>
    <w:rsid w:val="002D23B9"/>
    <w:rsid w:val="002D3534"/>
    <w:rsid w:val="002D49F7"/>
    <w:rsid w:val="002D63BF"/>
    <w:rsid w:val="002D64A2"/>
    <w:rsid w:val="002E0400"/>
    <w:rsid w:val="002E0B58"/>
    <w:rsid w:val="002E103D"/>
    <w:rsid w:val="002E1A01"/>
    <w:rsid w:val="002E1A0D"/>
    <w:rsid w:val="002E6173"/>
    <w:rsid w:val="002E6DB6"/>
    <w:rsid w:val="002F002B"/>
    <w:rsid w:val="002F0163"/>
    <w:rsid w:val="002F06AC"/>
    <w:rsid w:val="002F06DF"/>
    <w:rsid w:val="002F09BA"/>
    <w:rsid w:val="002F46B0"/>
    <w:rsid w:val="002F485A"/>
    <w:rsid w:val="002F5550"/>
    <w:rsid w:val="002F62C4"/>
    <w:rsid w:val="002F7818"/>
    <w:rsid w:val="002F7EC2"/>
    <w:rsid w:val="003006A5"/>
    <w:rsid w:val="003015E0"/>
    <w:rsid w:val="0030207B"/>
    <w:rsid w:val="00303778"/>
    <w:rsid w:val="00303A6E"/>
    <w:rsid w:val="003046FE"/>
    <w:rsid w:val="0030751A"/>
    <w:rsid w:val="00307CF8"/>
    <w:rsid w:val="00307E95"/>
    <w:rsid w:val="00307FEB"/>
    <w:rsid w:val="003128F8"/>
    <w:rsid w:val="00313D42"/>
    <w:rsid w:val="00322E5E"/>
    <w:rsid w:val="00323B17"/>
    <w:rsid w:val="003243A6"/>
    <w:rsid w:val="003247B0"/>
    <w:rsid w:val="0032734F"/>
    <w:rsid w:val="00330918"/>
    <w:rsid w:val="003310D8"/>
    <w:rsid w:val="0033296E"/>
    <w:rsid w:val="003337A9"/>
    <w:rsid w:val="0033431C"/>
    <w:rsid w:val="0033488F"/>
    <w:rsid w:val="00340E70"/>
    <w:rsid w:val="00342F85"/>
    <w:rsid w:val="00347557"/>
    <w:rsid w:val="00352435"/>
    <w:rsid w:val="003529EF"/>
    <w:rsid w:val="003537B4"/>
    <w:rsid w:val="00355366"/>
    <w:rsid w:val="003555BB"/>
    <w:rsid w:val="003623C4"/>
    <w:rsid w:val="003629B6"/>
    <w:rsid w:val="00362BFF"/>
    <w:rsid w:val="003640C8"/>
    <w:rsid w:val="00364C11"/>
    <w:rsid w:val="00371225"/>
    <w:rsid w:val="003721AD"/>
    <w:rsid w:val="003747F7"/>
    <w:rsid w:val="00376086"/>
    <w:rsid w:val="003761D9"/>
    <w:rsid w:val="00380608"/>
    <w:rsid w:val="00380E0A"/>
    <w:rsid w:val="0038171D"/>
    <w:rsid w:val="00382546"/>
    <w:rsid w:val="00382EAD"/>
    <w:rsid w:val="00383B9A"/>
    <w:rsid w:val="00383DC5"/>
    <w:rsid w:val="00385EED"/>
    <w:rsid w:val="003864EF"/>
    <w:rsid w:val="00386A43"/>
    <w:rsid w:val="00390B58"/>
    <w:rsid w:val="00391166"/>
    <w:rsid w:val="00394851"/>
    <w:rsid w:val="00395F41"/>
    <w:rsid w:val="003967DF"/>
    <w:rsid w:val="0039717A"/>
    <w:rsid w:val="003A0F06"/>
    <w:rsid w:val="003A156E"/>
    <w:rsid w:val="003A291C"/>
    <w:rsid w:val="003A3DE2"/>
    <w:rsid w:val="003A4860"/>
    <w:rsid w:val="003A4D47"/>
    <w:rsid w:val="003A6435"/>
    <w:rsid w:val="003A7D32"/>
    <w:rsid w:val="003B0E4F"/>
    <w:rsid w:val="003B1966"/>
    <w:rsid w:val="003B221E"/>
    <w:rsid w:val="003B5B25"/>
    <w:rsid w:val="003B60CA"/>
    <w:rsid w:val="003B7BDD"/>
    <w:rsid w:val="003C0CBE"/>
    <w:rsid w:val="003C1344"/>
    <w:rsid w:val="003C3421"/>
    <w:rsid w:val="003C5D0A"/>
    <w:rsid w:val="003D1987"/>
    <w:rsid w:val="003D3431"/>
    <w:rsid w:val="003D3AE8"/>
    <w:rsid w:val="003D69A7"/>
    <w:rsid w:val="003E1308"/>
    <w:rsid w:val="003F07E8"/>
    <w:rsid w:val="003F472F"/>
    <w:rsid w:val="003F79EC"/>
    <w:rsid w:val="00400129"/>
    <w:rsid w:val="004005D9"/>
    <w:rsid w:val="00400A5A"/>
    <w:rsid w:val="00407AE9"/>
    <w:rsid w:val="004120C7"/>
    <w:rsid w:val="0041257F"/>
    <w:rsid w:val="00412690"/>
    <w:rsid w:val="0042193A"/>
    <w:rsid w:val="0042205E"/>
    <w:rsid w:val="004267DE"/>
    <w:rsid w:val="00430ABD"/>
    <w:rsid w:val="00431631"/>
    <w:rsid w:val="00432FD5"/>
    <w:rsid w:val="00434883"/>
    <w:rsid w:val="00434C5D"/>
    <w:rsid w:val="004350F6"/>
    <w:rsid w:val="00435115"/>
    <w:rsid w:val="0044076C"/>
    <w:rsid w:val="00441028"/>
    <w:rsid w:val="004426E8"/>
    <w:rsid w:val="00444432"/>
    <w:rsid w:val="00445D0A"/>
    <w:rsid w:val="00450DBC"/>
    <w:rsid w:val="00451896"/>
    <w:rsid w:val="00451B7B"/>
    <w:rsid w:val="0045292A"/>
    <w:rsid w:val="004540ED"/>
    <w:rsid w:val="00454843"/>
    <w:rsid w:val="004564BC"/>
    <w:rsid w:val="004565C7"/>
    <w:rsid w:val="00460176"/>
    <w:rsid w:val="00461D55"/>
    <w:rsid w:val="004627B9"/>
    <w:rsid w:val="00464BF1"/>
    <w:rsid w:val="00465E53"/>
    <w:rsid w:val="00466329"/>
    <w:rsid w:val="00473219"/>
    <w:rsid w:val="004767D2"/>
    <w:rsid w:val="00477DCC"/>
    <w:rsid w:val="00477FFA"/>
    <w:rsid w:val="004813B2"/>
    <w:rsid w:val="00481D66"/>
    <w:rsid w:val="00483579"/>
    <w:rsid w:val="004835F4"/>
    <w:rsid w:val="004836B2"/>
    <w:rsid w:val="00486F3F"/>
    <w:rsid w:val="00487B6B"/>
    <w:rsid w:val="004919CC"/>
    <w:rsid w:val="004928CB"/>
    <w:rsid w:val="00492941"/>
    <w:rsid w:val="00495AFF"/>
    <w:rsid w:val="00495E14"/>
    <w:rsid w:val="00496183"/>
    <w:rsid w:val="004975D0"/>
    <w:rsid w:val="004A08FC"/>
    <w:rsid w:val="004A3439"/>
    <w:rsid w:val="004B1364"/>
    <w:rsid w:val="004B2C5B"/>
    <w:rsid w:val="004B5104"/>
    <w:rsid w:val="004B5797"/>
    <w:rsid w:val="004B5B94"/>
    <w:rsid w:val="004B6304"/>
    <w:rsid w:val="004B64B3"/>
    <w:rsid w:val="004B6AF3"/>
    <w:rsid w:val="004C0179"/>
    <w:rsid w:val="004C0905"/>
    <w:rsid w:val="004C0CEF"/>
    <w:rsid w:val="004C0D41"/>
    <w:rsid w:val="004C10F1"/>
    <w:rsid w:val="004C3F71"/>
    <w:rsid w:val="004C61F5"/>
    <w:rsid w:val="004D14C1"/>
    <w:rsid w:val="004D2C46"/>
    <w:rsid w:val="004D3578"/>
    <w:rsid w:val="004D4D9F"/>
    <w:rsid w:val="004D6BA6"/>
    <w:rsid w:val="004E13F9"/>
    <w:rsid w:val="004E2983"/>
    <w:rsid w:val="004E2ED7"/>
    <w:rsid w:val="004E3BA4"/>
    <w:rsid w:val="004E4E81"/>
    <w:rsid w:val="004E4E9F"/>
    <w:rsid w:val="004E5FED"/>
    <w:rsid w:val="004E67DB"/>
    <w:rsid w:val="004F1558"/>
    <w:rsid w:val="004F1934"/>
    <w:rsid w:val="004F1E84"/>
    <w:rsid w:val="00500925"/>
    <w:rsid w:val="005013FE"/>
    <w:rsid w:val="005042D1"/>
    <w:rsid w:val="00506098"/>
    <w:rsid w:val="00506161"/>
    <w:rsid w:val="0050659B"/>
    <w:rsid w:val="00506889"/>
    <w:rsid w:val="00510050"/>
    <w:rsid w:val="00512D6B"/>
    <w:rsid w:val="00512FF6"/>
    <w:rsid w:val="005153F7"/>
    <w:rsid w:val="0052216B"/>
    <w:rsid w:val="005224C1"/>
    <w:rsid w:val="0052338B"/>
    <w:rsid w:val="00523D4C"/>
    <w:rsid w:val="00524713"/>
    <w:rsid w:val="005275F9"/>
    <w:rsid w:val="00530F68"/>
    <w:rsid w:val="0053153F"/>
    <w:rsid w:val="00532F2D"/>
    <w:rsid w:val="005339D0"/>
    <w:rsid w:val="00534E75"/>
    <w:rsid w:val="00536954"/>
    <w:rsid w:val="005379BC"/>
    <w:rsid w:val="00540606"/>
    <w:rsid w:val="00541870"/>
    <w:rsid w:val="0054297E"/>
    <w:rsid w:val="005436EC"/>
    <w:rsid w:val="005447C5"/>
    <w:rsid w:val="00544A37"/>
    <w:rsid w:val="005455B0"/>
    <w:rsid w:val="005504A7"/>
    <w:rsid w:val="0055263D"/>
    <w:rsid w:val="00552E2B"/>
    <w:rsid w:val="0055303C"/>
    <w:rsid w:val="00553369"/>
    <w:rsid w:val="00553731"/>
    <w:rsid w:val="00554574"/>
    <w:rsid w:val="0055553F"/>
    <w:rsid w:val="0056150F"/>
    <w:rsid w:val="005678E0"/>
    <w:rsid w:val="005729F4"/>
    <w:rsid w:val="00572E82"/>
    <w:rsid w:val="005754C3"/>
    <w:rsid w:val="00575630"/>
    <w:rsid w:val="00575C7F"/>
    <w:rsid w:val="00576F58"/>
    <w:rsid w:val="00576F5E"/>
    <w:rsid w:val="005773B2"/>
    <w:rsid w:val="00577D19"/>
    <w:rsid w:val="0058062A"/>
    <w:rsid w:val="005834AE"/>
    <w:rsid w:val="00585920"/>
    <w:rsid w:val="0058666A"/>
    <w:rsid w:val="00586BEF"/>
    <w:rsid w:val="005875EC"/>
    <w:rsid w:val="00590434"/>
    <w:rsid w:val="00594050"/>
    <w:rsid w:val="0059432A"/>
    <w:rsid w:val="0059452A"/>
    <w:rsid w:val="005956E9"/>
    <w:rsid w:val="005963CF"/>
    <w:rsid w:val="005A0ABD"/>
    <w:rsid w:val="005A163F"/>
    <w:rsid w:val="005A2637"/>
    <w:rsid w:val="005A37E5"/>
    <w:rsid w:val="005A4497"/>
    <w:rsid w:val="005A5BBA"/>
    <w:rsid w:val="005A5F08"/>
    <w:rsid w:val="005A60B4"/>
    <w:rsid w:val="005A7A64"/>
    <w:rsid w:val="005B0719"/>
    <w:rsid w:val="005B0E8E"/>
    <w:rsid w:val="005B2E22"/>
    <w:rsid w:val="005B31D7"/>
    <w:rsid w:val="005B485C"/>
    <w:rsid w:val="005B4E77"/>
    <w:rsid w:val="005B5427"/>
    <w:rsid w:val="005B56F7"/>
    <w:rsid w:val="005B5CA8"/>
    <w:rsid w:val="005B680B"/>
    <w:rsid w:val="005B6889"/>
    <w:rsid w:val="005B68FA"/>
    <w:rsid w:val="005B7492"/>
    <w:rsid w:val="005B7E46"/>
    <w:rsid w:val="005C0C18"/>
    <w:rsid w:val="005C0D63"/>
    <w:rsid w:val="005C41F6"/>
    <w:rsid w:val="005C48C1"/>
    <w:rsid w:val="005C7059"/>
    <w:rsid w:val="005D189A"/>
    <w:rsid w:val="005D4DA7"/>
    <w:rsid w:val="005D585C"/>
    <w:rsid w:val="005D6963"/>
    <w:rsid w:val="005E3212"/>
    <w:rsid w:val="005E45D8"/>
    <w:rsid w:val="005E4855"/>
    <w:rsid w:val="005E7AEF"/>
    <w:rsid w:val="005F18D4"/>
    <w:rsid w:val="005F2383"/>
    <w:rsid w:val="005F44A0"/>
    <w:rsid w:val="005F48A6"/>
    <w:rsid w:val="005F57A1"/>
    <w:rsid w:val="005F65A1"/>
    <w:rsid w:val="005F7741"/>
    <w:rsid w:val="00600788"/>
    <w:rsid w:val="00600BA3"/>
    <w:rsid w:val="00605C5D"/>
    <w:rsid w:val="006106F0"/>
    <w:rsid w:val="006110E7"/>
    <w:rsid w:val="00612DC2"/>
    <w:rsid w:val="006135FD"/>
    <w:rsid w:val="00613A8D"/>
    <w:rsid w:val="006212F9"/>
    <w:rsid w:val="00622494"/>
    <w:rsid w:val="00624A82"/>
    <w:rsid w:val="0062747C"/>
    <w:rsid w:val="0062751F"/>
    <w:rsid w:val="0063253B"/>
    <w:rsid w:val="00633136"/>
    <w:rsid w:val="00634EC8"/>
    <w:rsid w:val="00636E70"/>
    <w:rsid w:val="0064020E"/>
    <w:rsid w:val="006410E2"/>
    <w:rsid w:val="0064160C"/>
    <w:rsid w:val="0064209A"/>
    <w:rsid w:val="00642970"/>
    <w:rsid w:val="006429DE"/>
    <w:rsid w:val="00645BA9"/>
    <w:rsid w:val="00646B73"/>
    <w:rsid w:val="00647307"/>
    <w:rsid w:val="006501CB"/>
    <w:rsid w:val="00650A3C"/>
    <w:rsid w:val="00651415"/>
    <w:rsid w:val="00651B66"/>
    <w:rsid w:val="00651B79"/>
    <w:rsid w:val="00652695"/>
    <w:rsid w:val="006529D7"/>
    <w:rsid w:val="00652DCE"/>
    <w:rsid w:val="006545F8"/>
    <w:rsid w:val="00654F8C"/>
    <w:rsid w:val="00656312"/>
    <w:rsid w:val="0066135D"/>
    <w:rsid w:val="00661A5F"/>
    <w:rsid w:val="00663C36"/>
    <w:rsid w:val="00667012"/>
    <w:rsid w:val="00673DDB"/>
    <w:rsid w:val="00675F3B"/>
    <w:rsid w:val="0067671B"/>
    <w:rsid w:val="006768F0"/>
    <w:rsid w:val="00676C10"/>
    <w:rsid w:val="00677078"/>
    <w:rsid w:val="006775B7"/>
    <w:rsid w:val="00677C07"/>
    <w:rsid w:val="006831FB"/>
    <w:rsid w:val="00684F62"/>
    <w:rsid w:val="0068617E"/>
    <w:rsid w:val="00686E01"/>
    <w:rsid w:val="00687107"/>
    <w:rsid w:val="00692610"/>
    <w:rsid w:val="006939E4"/>
    <w:rsid w:val="00693A07"/>
    <w:rsid w:val="00695DE8"/>
    <w:rsid w:val="006978DE"/>
    <w:rsid w:val="00697A40"/>
    <w:rsid w:val="00697F28"/>
    <w:rsid w:val="006A0BD0"/>
    <w:rsid w:val="006A150C"/>
    <w:rsid w:val="006A2F6C"/>
    <w:rsid w:val="006A3BE2"/>
    <w:rsid w:val="006A6601"/>
    <w:rsid w:val="006B0A42"/>
    <w:rsid w:val="006B19DF"/>
    <w:rsid w:val="006B2EA9"/>
    <w:rsid w:val="006B3A13"/>
    <w:rsid w:val="006B3AF2"/>
    <w:rsid w:val="006B3CB5"/>
    <w:rsid w:val="006B3E83"/>
    <w:rsid w:val="006C0A70"/>
    <w:rsid w:val="006C2008"/>
    <w:rsid w:val="006C2696"/>
    <w:rsid w:val="006C4076"/>
    <w:rsid w:val="006C4193"/>
    <w:rsid w:val="006C61E8"/>
    <w:rsid w:val="006D01AF"/>
    <w:rsid w:val="006D1884"/>
    <w:rsid w:val="006D1E56"/>
    <w:rsid w:val="006D65EC"/>
    <w:rsid w:val="006E074A"/>
    <w:rsid w:val="006E1C67"/>
    <w:rsid w:val="006E26DC"/>
    <w:rsid w:val="006E52B8"/>
    <w:rsid w:val="006E675F"/>
    <w:rsid w:val="006E68CA"/>
    <w:rsid w:val="006F32FB"/>
    <w:rsid w:val="006F3E66"/>
    <w:rsid w:val="00700FD6"/>
    <w:rsid w:val="00705D83"/>
    <w:rsid w:val="0071201C"/>
    <w:rsid w:val="00712177"/>
    <w:rsid w:val="00713CD7"/>
    <w:rsid w:val="00714847"/>
    <w:rsid w:val="00715C09"/>
    <w:rsid w:val="00717F9B"/>
    <w:rsid w:val="00720037"/>
    <w:rsid w:val="00720CD3"/>
    <w:rsid w:val="0072112F"/>
    <w:rsid w:val="007253C3"/>
    <w:rsid w:val="00730047"/>
    <w:rsid w:val="0073009C"/>
    <w:rsid w:val="007316BB"/>
    <w:rsid w:val="00731B6F"/>
    <w:rsid w:val="00731E05"/>
    <w:rsid w:val="00736FB9"/>
    <w:rsid w:val="00737562"/>
    <w:rsid w:val="007424FC"/>
    <w:rsid w:val="007443AD"/>
    <w:rsid w:val="007540ED"/>
    <w:rsid w:val="00754B1D"/>
    <w:rsid w:val="00756671"/>
    <w:rsid w:val="00762254"/>
    <w:rsid w:val="0076333E"/>
    <w:rsid w:val="00764BFF"/>
    <w:rsid w:val="00767284"/>
    <w:rsid w:val="00771B91"/>
    <w:rsid w:val="007737E3"/>
    <w:rsid w:val="007748DA"/>
    <w:rsid w:val="0077685A"/>
    <w:rsid w:val="00776A31"/>
    <w:rsid w:val="0078013F"/>
    <w:rsid w:val="007802A4"/>
    <w:rsid w:val="007824F4"/>
    <w:rsid w:val="0078345F"/>
    <w:rsid w:val="00783AB1"/>
    <w:rsid w:val="00784109"/>
    <w:rsid w:val="00785356"/>
    <w:rsid w:val="00785FC5"/>
    <w:rsid w:val="0078631B"/>
    <w:rsid w:val="00786A1E"/>
    <w:rsid w:val="0078760B"/>
    <w:rsid w:val="00791A2B"/>
    <w:rsid w:val="00792EE9"/>
    <w:rsid w:val="00794BD8"/>
    <w:rsid w:val="00795445"/>
    <w:rsid w:val="0079572A"/>
    <w:rsid w:val="00795D79"/>
    <w:rsid w:val="0079732B"/>
    <w:rsid w:val="007A1121"/>
    <w:rsid w:val="007A1122"/>
    <w:rsid w:val="007A15A6"/>
    <w:rsid w:val="007A2531"/>
    <w:rsid w:val="007A278E"/>
    <w:rsid w:val="007B0955"/>
    <w:rsid w:val="007B11F2"/>
    <w:rsid w:val="007B1851"/>
    <w:rsid w:val="007B232E"/>
    <w:rsid w:val="007B358E"/>
    <w:rsid w:val="007B3C38"/>
    <w:rsid w:val="007B5E2F"/>
    <w:rsid w:val="007B6635"/>
    <w:rsid w:val="007C0099"/>
    <w:rsid w:val="007C37DF"/>
    <w:rsid w:val="007C6288"/>
    <w:rsid w:val="007C6507"/>
    <w:rsid w:val="007D05D4"/>
    <w:rsid w:val="007D06A5"/>
    <w:rsid w:val="007D085C"/>
    <w:rsid w:val="007D0908"/>
    <w:rsid w:val="007D1100"/>
    <w:rsid w:val="007D2280"/>
    <w:rsid w:val="007D3EF7"/>
    <w:rsid w:val="007D6B5F"/>
    <w:rsid w:val="007E0367"/>
    <w:rsid w:val="007E1111"/>
    <w:rsid w:val="007E1865"/>
    <w:rsid w:val="007E5614"/>
    <w:rsid w:val="007F0754"/>
    <w:rsid w:val="007F3198"/>
    <w:rsid w:val="007F36AF"/>
    <w:rsid w:val="007F515C"/>
    <w:rsid w:val="007F5D81"/>
    <w:rsid w:val="008009B8"/>
    <w:rsid w:val="00800CEA"/>
    <w:rsid w:val="00807AD4"/>
    <w:rsid w:val="008104E0"/>
    <w:rsid w:val="00812DCE"/>
    <w:rsid w:val="0081387C"/>
    <w:rsid w:val="00817296"/>
    <w:rsid w:val="00817512"/>
    <w:rsid w:val="00822194"/>
    <w:rsid w:val="00822D26"/>
    <w:rsid w:val="008245C1"/>
    <w:rsid w:val="008269F5"/>
    <w:rsid w:val="00830105"/>
    <w:rsid w:val="0083053E"/>
    <w:rsid w:val="00830CE8"/>
    <w:rsid w:val="008317F6"/>
    <w:rsid w:val="00831B5E"/>
    <w:rsid w:val="00831F36"/>
    <w:rsid w:val="0083256C"/>
    <w:rsid w:val="0083338E"/>
    <w:rsid w:val="00833A44"/>
    <w:rsid w:val="0083519D"/>
    <w:rsid w:val="00843016"/>
    <w:rsid w:val="00844420"/>
    <w:rsid w:val="00845A34"/>
    <w:rsid w:val="00846E1E"/>
    <w:rsid w:val="00850445"/>
    <w:rsid w:val="00850C6E"/>
    <w:rsid w:val="008543C2"/>
    <w:rsid w:val="008546D7"/>
    <w:rsid w:val="0085594F"/>
    <w:rsid w:val="0085766D"/>
    <w:rsid w:val="008630EC"/>
    <w:rsid w:val="00864888"/>
    <w:rsid w:val="00866791"/>
    <w:rsid w:val="00866B63"/>
    <w:rsid w:val="00870EAA"/>
    <w:rsid w:val="00874FE0"/>
    <w:rsid w:val="008769D5"/>
    <w:rsid w:val="008800A1"/>
    <w:rsid w:val="008824B5"/>
    <w:rsid w:val="00882EE9"/>
    <w:rsid w:val="00883131"/>
    <w:rsid w:val="008834B2"/>
    <w:rsid w:val="00883A3E"/>
    <w:rsid w:val="008848CF"/>
    <w:rsid w:val="00885B2F"/>
    <w:rsid w:val="008866ED"/>
    <w:rsid w:val="008868A5"/>
    <w:rsid w:val="0089080A"/>
    <w:rsid w:val="00890A80"/>
    <w:rsid w:val="008926E5"/>
    <w:rsid w:val="008926F3"/>
    <w:rsid w:val="00892DB3"/>
    <w:rsid w:val="00893533"/>
    <w:rsid w:val="00894FAD"/>
    <w:rsid w:val="008955F6"/>
    <w:rsid w:val="008957C5"/>
    <w:rsid w:val="00896014"/>
    <w:rsid w:val="0089614B"/>
    <w:rsid w:val="00896556"/>
    <w:rsid w:val="00896BE6"/>
    <w:rsid w:val="00896FD6"/>
    <w:rsid w:val="00897BD9"/>
    <w:rsid w:val="008A04D3"/>
    <w:rsid w:val="008A0C76"/>
    <w:rsid w:val="008A20CA"/>
    <w:rsid w:val="008A4605"/>
    <w:rsid w:val="008A618B"/>
    <w:rsid w:val="008A663F"/>
    <w:rsid w:val="008B05F2"/>
    <w:rsid w:val="008B0636"/>
    <w:rsid w:val="008B1531"/>
    <w:rsid w:val="008B2EE5"/>
    <w:rsid w:val="008B3C82"/>
    <w:rsid w:val="008B41E0"/>
    <w:rsid w:val="008B5C5C"/>
    <w:rsid w:val="008B64C9"/>
    <w:rsid w:val="008C1795"/>
    <w:rsid w:val="008C4597"/>
    <w:rsid w:val="008C4B0D"/>
    <w:rsid w:val="008C7511"/>
    <w:rsid w:val="008C75D3"/>
    <w:rsid w:val="008C79A2"/>
    <w:rsid w:val="008D01F6"/>
    <w:rsid w:val="008D1E94"/>
    <w:rsid w:val="008D373A"/>
    <w:rsid w:val="008D484C"/>
    <w:rsid w:val="008D53F2"/>
    <w:rsid w:val="008D68A5"/>
    <w:rsid w:val="008E19F3"/>
    <w:rsid w:val="008E3B44"/>
    <w:rsid w:val="008E58ED"/>
    <w:rsid w:val="008E6712"/>
    <w:rsid w:val="008E6AA0"/>
    <w:rsid w:val="008F0A7A"/>
    <w:rsid w:val="008F2226"/>
    <w:rsid w:val="008F25C5"/>
    <w:rsid w:val="008F4980"/>
    <w:rsid w:val="008F6707"/>
    <w:rsid w:val="008F6AAF"/>
    <w:rsid w:val="008F715C"/>
    <w:rsid w:val="008F7A61"/>
    <w:rsid w:val="00900951"/>
    <w:rsid w:val="00901813"/>
    <w:rsid w:val="00903020"/>
    <w:rsid w:val="00906176"/>
    <w:rsid w:val="0090637E"/>
    <w:rsid w:val="00906E67"/>
    <w:rsid w:val="00914002"/>
    <w:rsid w:val="00915ADA"/>
    <w:rsid w:val="009161BE"/>
    <w:rsid w:val="00917F21"/>
    <w:rsid w:val="009213AE"/>
    <w:rsid w:val="009222C9"/>
    <w:rsid w:val="00922BC9"/>
    <w:rsid w:val="0092316F"/>
    <w:rsid w:val="00926825"/>
    <w:rsid w:val="009268FC"/>
    <w:rsid w:val="00926A98"/>
    <w:rsid w:val="00932625"/>
    <w:rsid w:val="00932ACD"/>
    <w:rsid w:val="00933256"/>
    <w:rsid w:val="009340FD"/>
    <w:rsid w:val="00934141"/>
    <w:rsid w:val="009344C2"/>
    <w:rsid w:val="009345C9"/>
    <w:rsid w:val="0093538A"/>
    <w:rsid w:val="00941295"/>
    <w:rsid w:val="009434D0"/>
    <w:rsid w:val="0094705C"/>
    <w:rsid w:val="009514FE"/>
    <w:rsid w:val="00952F66"/>
    <w:rsid w:val="00957B41"/>
    <w:rsid w:val="00961519"/>
    <w:rsid w:val="00962FD2"/>
    <w:rsid w:val="009632AA"/>
    <w:rsid w:val="009644A2"/>
    <w:rsid w:val="00967162"/>
    <w:rsid w:val="009715F0"/>
    <w:rsid w:val="00971DE7"/>
    <w:rsid w:val="00973C62"/>
    <w:rsid w:val="0097419E"/>
    <w:rsid w:val="00974A97"/>
    <w:rsid w:val="0097696C"/>
    <w:rsid w:val="00977B41"/>
    <w:rsid w:val="00977D76"/>
    <w:rsid w:val="009808FE"/>
    <w:rsid w:val="00982987"/>
    <w:rsid w:val="00985386"/>
    <w:rsid w:val="00990318"/>
    <w:rsid w:val="0099489F"/>
    <w:rsid w:val="00994B64"/>
    <w:rsid w:val="009955B3"/>
    <w:rsid w:val="00996D72"/>
    <w:rsid w:val="009A455E"/>
    <w:rsid w:val="009A4D99"/>
    <w:rsid w:val="009A53B7"/>
    <w:rsid w:val="009A544A"/>
    <w:rsid w:val="009A69B1"/>
    <w:rsid w:val="009A6CDB"/>
    <w:rsid w:val="009B0A81"/>
    <w:rsid w:val="009B0CA9"/>
    <w:rsid w:val="009B301F"/>
    <w:rsid w:val="009B52C2"/>
    <w:rsid w:val="009B604B"/>
    <w:rsid w:val="009C0ECA"/>
    <w:rsid w:val="009C283B"/>
    <w:rsid w:val="009C2B04"/>
    <w:rsid w:val="009C3544"/>
    <w:rsid w:val="009C45BA"/>
    <w:rsid w:val="009D2D28"/>
    <w:rsid w:val="009D4B75"/>
    <w:rsid w:val="009D6924"/>
    <w:rsid w:val="009D7AFB"/>
    <w:rsid w:val="009E055E"/>
    <w:rsid w:val="009E0C76"/>
    <w:rsid w:val="009E1258"/>
    <w:rsid w:val="009E22C3"/>
    <w:rsid w:val="009E250D"/>
    <w:rsid w:val="009E2724"/>
    <w:rsid w:val="009E2833"/>
    <w:rsid w:val="009E317D"/>
    <w:rsid w:val="009E3B52"/>
    <w:rsid w:val="009E3D89"/>
    <w:rsid w:val="009E5B43"/>
    <w:rsid w:val="009E6B59"/>
    <w:rsid w:val="009F097B"/>
    <w:rsid w:val="009F0DD5"/>
    <w:rsid w:val="009F2CB2"/>
    <w:rsid w:val="009F2CEE"/>
    <w:rsid w:val="009F3A56"/>
    <w:rsid w:val="009F59EE"/>
    <w:rsid w:val="009F5CD5"/>
    <w:rsid w:val="009F66D0"/>
    <w:rsid w:val="00A02D45"/>
    <w:rsid w:val="00A0581C"/>
    <w:rsid w:val="00A069E2"/>
    <w:rsid w:val="00A073C7"/>
    <w:rsid w:val="00A07431"/>
    <w:rsid w:val="00A07A9F"/>
    <w:rsid w:val="00A11B93"/>
    <w:rsid w:val="00A11C90"/>
    <w:rsid w:val="00A12821"/>
    <w:rsid w:val="00A12DE6"/>
    <w:rsid w:val="00A14FC9"/>
    <w:rsid w:val="00A15C79"/>
    <w:rsid w:val="00A204D6"/>
    <w:rsid w:val="00A2066F"/>
    <w:rsid w:val="00A21C37"/>
    <w:rsid w:val="00A23C45"/>
    <w:rsid w:val="00A25B10"/>
    <w:rsid w:val="00A26B19"/>
    <w:rsid w:val="00A331C7"/>
    <w:rsid w:val="00A33653"/>
    <w:rsid w:val="00A36260"/>
    <w:rsid w:val="00A36D79"/>
    <w:rsid w:val="00A37A20"/>
    <w:rsid w:val="00A37AD0"/>
    <w:rsid w:val="00A4508B"/>
    <w:rsid w:val="00A4618A"/>
    <w:rsid w:val="00A53205"/>
    <w:rsid w:val="00A5429B"/>
    <w:rsid w:val="00A553A9"/>
    <w:rsid w:val="00A61F80"/>
    <w:rsid w:val="00A62566"/>
    <w:rsid w:val="00A62CCA"/>
    <w:rsid w:val="00A641DB"/>
    <w:rsid w:val="00A6536F"/>
    <w:rsid w:val="00A65B9D"/>
    <w:rsid w:val="00A70932"/>
    <w:rsid w:val="00A719A5"/>
    <w:rsid w:val="00A72732"/>
    <w:rsid w:val="00A72A74"/>
    <w:rsid w:val="00A72F83"/>
    <w:rsid w:val="00A7372B"/>
    <w:rsid w:val="00A74A1E"/>
    <w:rsid w:val="00A7509B"/>
    <w:rsid w:val="00A7796E"/>
    <w:rsid w:val="00A77F44"/>
    <w:rsid w:val="00A803EF"/>
    <w:rsid w:val="00A86656"/>
    <w:rsid w:val="00A87B14"/>
    <w:rsid w:val="00A93638"/>
    <w:rsid w:val="00A95DA9"/>
    <w:rsid w:val="00A97D07"/>
    <w:rsid w:val="00AA0737"/>
    <w:rsid w:val="00AA218A"/>
    <w:rsid w:val="00AA48E7"/>
    <w:rsid w:val="00AB0673"/>
    <w:rsid w:val="00AB3D30"/>
    <w:rsid w:val="00AB4596"/>
    <w:rsid w:val="00AB4794"/>
    <w:rsid w:val="00AB4842"/>
    <w:rsid w:val="00AB7BAF"/>
    <w:rsid w:val="00AB7CCF"/>
    <w:rsid w:val="00AC2D2E"/>
    <w:rsid w:val="00AC614D"/>
    <w:rsid w:val="00AC7F1C"/>
    <w:rsid w:val="00AD0F3F"/>
    <w:rsid w:val="00AD2AC3"/>
    <w:rsid w:val="00AD4EA3"/>
    <w:rsid w:val="00AD7FC9"/>
    <w:rsid w:val="00AE05ED"/>
    <w:rsid w:val="00AE44CB"/>
    <w:rsid w:val="00AE55D4"/>
    <w:rsid w:val="00AE72D7"/>
    <w:rsid w:val="00AF05BB"/>
    <w:rsid w:val="00AF1038"/>
    <w:rsid w:val="00AF113B"/>
    <w:rsid w:val="00AF2633"/>
    <w:rsid w:val="00AF74AF"/>
    <w:rsid w:val="00B01F39"/>
    <w:rsid w:val="00B037AF"/>
    <w:rsid w:val="00B05862"/>
    <w:rsid w:val="00B05A4B"/>
    <w:rsid w:val="00B07D3B"/>
    <w:rsid w:val="00B11974"/>
    <w:rsid w:val="00B1264B"/>
    <w:rsid w:val="00B12CF8"/>
    <w:rsid w:val="00B15519"/>
    <w:rsid w:val="00B15922"/>
    <w:rsid w:val="00B2198E"/>
    <w:rsid w:val="00B244B9"/>
    <w:rsid w:val="00B24985"/>
    <w:rsid w:val="00B27178"/>
    <w:rsid w:val="00B277DA"/>
    <w:rsid w:val="00B30A9E"/>
    <w:rsid w:val="00B3265A"/>
    <w:rsid w:val="00B32817"/>
    <w:rsid w:val="00B33E8E"/>
    <w:rsid w:val="00B346ED"/>
    <w:rsid w:val="00B36901"/>
    <w:rsid w:val="00B37F41"/>
    <w:rsid w:val="00B4245F"/>
    <w:rsid w:val="00B43ABC"/>
    <w:rsid w:val="00B4468E"/>
    <w:rsid w:val="00B470FB"/>
    <w:rsid w:val="00B479EB"/>
    <w:rsid w:val="00B507D2"/>
    <w:rsid w:val="00B51125"/>
    <w:rsid w:val="00B52CDF"/>
    <w:rsid w:val="00B65A3B"/>
    <w:rsid w:val="00B66DE0"/>
    <w:rsid w:val="00B7263A"/>
    <w:rsid w:val="00B72652"/>
    <w:rsid w:val="00B8133C"/>
    <w:rsid w:val="00B815A3"/>
    <w:rsid w:val="00B85C55"/>
    <w:rsid w:val="00B85CBF"/>
    <w:rsid w:val="00B90B23"/>
    <w:rsid w:val="00B91CEE"/>
    <w:rsid w:val="00B94777"/>
    <w:rsid w:val="00B9592E"/>
    <w:rsid w:val="00B95BB2"/>
    <w:rsid w:val="00B95EBA"/>
    <w:rsid w:val="00B96E03"/>
    <w:rsid w:val="00B97985"/>
    <w:rsid w:val="00BA0BC1"/>
    <w:rsid w:val="00BA1D82"/>
    <w:rsid w:val="00BA1FA3"/>
    <w:rsid w:val="00BA23D8"/>
    <w:rsid w:val="00BA27DA"/>
    <w:rsid w:val="00BA2A8A"/>
    <w:rsid w:val="00BA4230"/>
    <w:rsid w:val="00BA45FD"/>
    <w:rsid w:val="00BA5B9C"/>
    <w:rsid w:val="00BA7722"/>
    <w:rsid w:val="00BB4512"/>
    <w:rsid w:val="00BB4D49"/>
    <w:rsid w:val="00BB51F4"/>
    <w:rsid w:val="00BB56EB"/>
    <w:rsid w:val="00BB58F0"/>
    <w:rsid w:val="00BB6439"/>
    <w:rsid w:val="00BB675F"/>
    <w:rsid w:val="00BC133F"/>
    <w:rsid w:val="00BC1530"/>
    <w:rsid w:val="00BC1D75"/>
    <w:rsid w:val="00BC1D83"/>
    <w:rsid w:val="00BD05E4"/>
    <w:rsid w:val="00BD0936"/>
    <w:rsid w:val="00BD11E2"/>
    <w:rsid w:val="00BD17B0"/>
    <w:rsid w:val="00BD3267"/>
    <w:rsid w:val="00BD3715"/>
    <w:rsid w:val="00BD4630"/>
    <w:rsid w:val="00BD4EBD"/>
    <w:rsid w:val="00BD59F0"/>
    <w:rsid w:val="00BD5A47"/>
    <w:rsid w:val="00BD5DB4"/>
    <w:rsid w:val="00BD6E76"/>
    <w:rsid w:val="00BD702E"/>
    <w:rsid w:val="00BE07F9"/>
    <w:rsid w:val="00BE6717"/>
    <w:rsid w:val="00BF1148"/>
    <w:rsid w:val="00BF1811"/>
    <w:rsid w:val="00BF36AE"/>
    <w:rsid w:val="00BF4092"/>
    <w:rsid w:val="00BF44F1"/>
    <w:rsid w:val="00BF4CD9"/>
    <w:rsid w:val="00BF688B"/>
    <w:rsid w:val="00C00EEF"/>
    <w:rsid w:val="00C02E39"/>
    <w:rsid w:val="00C0301A"/>
    <w:rsid w:val="00C04F1A"/>
    <w:rsid w:val="00C05CCC"/>
    <w:rsid w:val="00C07088"/>
    <w:rsid w:val="00C07D5F"/>
    <w:rsid w:val="00C07F35"/>
    <w:rsid w:val="00C15993"/>
    <w:rsid w:val="00C17C49"/>
    <w:rsid w:val="00C21F84"/>
    <w:rsid w:val="00C22B1C"/>
    <w:rsid w:val="00C23E32"/>
    <w:rsid w:val="00C24B73"/>
    <w:rsid w:val="00C2555B"/>
    <w:rsid w:val="00C26D3E"/>
    <w:rsid w:val="00C30EA3"/>
    <w:rsid w:val="00C31E67"/>
    <w:rsid w:val="00C325BB"/>
    <w:rsid w:val="00C33A4A"/>
    <w:rsid w:val="00C36E55"/>
    <w:rsid w:val="00C4086A"/>
    <w:rsid w:val="00C42CA5"/>
    <w:rsid w:val="00C42FAF"/>
    <w:rsid w:val="00C456DD"/>
    <w:rsid w:val="00C47E7D"/>
    <w:rsid w:val="00C52DA0"/>
    <w:rsid w:val="00C53031"/>
    <w:rsid w:val="00C568D7"/>
    <w:rsid w:val="00C56AD1"/>
    <w:rsid w:val="00C60BBC"/>
    <w:rsid w:val="00C6365D"/>
    <w:rsid w:val="00C6644B"/>
    <w:rsid w:val="00C668FF"/>
    <w:rsid w:val="00C67861"/>
    <w:rsid w:val="00C70A05"/>
    <w:rsid w:val="00C726D8"/>
    <w:rsid w:val="00C7532A"/>
    <w:rsid w:val="00C7663D"/>
    <w:rsid w:val="00C779DC"/>
    <w:rsid w:val="00C80ADA"/>
    <w:rsid w:val="00C81DF4"/>
    <w:rsid w:val="00C83132"/>
    <w:rsid w:val="00C864DC"/>
    <w:rsid w:val="00C908E5"/>
    <w:rsid w:val="00C9118F"/>
    <w:rsid w:val="00C9156E"/>
    <w:rsid w:val="00C947C0"/>
    <w:rsid w:val="00C947CE"/>
    <w:rsid w:val="00C95072"/>
    <w:rsid w:val="00C95F04"/>
    <w:rsid w:val="00C97E6F"/>
    <w:rsid w:val="00CA079E"/>
    <w:rsid w:val="00CA135D"/>
    <w:rsid w:val="00CA1722"/>
    <w:rsid w:val="00CA1806"/>
    <w:rsid w:val="00CA22D8"/>
    <w:rsid w:val="00CA5872"/>
    <w:rsid w:val="00CA78F9"/>
    <w:rsid w:val="00CA7CAF"/>
    <w:rsid w:val="00CB0499"/>
    <w:rsid w:val="00CB06F8"/>
    <w:rsid w:val="00CB08B5"/>
    <w:rsid w:val="00CB18B1"/>
    <w:rsid w:val="00CB2736"/>
    <w:rsid w:val="00CB38CA"/>
    <w:rsid w:val="00CB5712"/>
    <w:rsid w:val="00CB6969"/>
    <w:rsid w:val="00CB6F2B"/>
    <w:rsid w:val="00CB7254"/>
    <w:rsid w:val="00CC0CB0"/>
    <w:rsid w:val="00CC1067"/>
    <w:rsid w:val="00CC1EF3"/>
    <w:rsid w:val="00CC3D3D"/>
    <w:rsid w:val="00CC3DF9"/>
    <w:rsid w:val="00CC65C5"/>
    <w:rsid w:val="00CC73AB"/>
    <w:rsid w:val="00CD0325"/>
    <w:rsid w:val="00CD12BC"/>
    <w:rsid w:val="00CD32FA"/>
    <w:rsid w:val="00CD3324"/>
    <w:rsid w:val="00CD46EA"/>
    <w:rsid w:val="00CD4A18"/>
    <w:rsid w:val="00CD575C"/>
    <w:rsid w:val="00CD6257"/>
    <w:rsid w:val="00CD6E1E"/>
    <w:rsid w:val="00CD7A9C"/>
    <w:rsid w:val="00CE0770"/>
    <w:rsid w:val="00CE0BEA"/>
    <w:rsid w:val="00CE1E44"/>
    <w:rsid w:val="00CE37D5"/>
    <w:rsid w:val="00CE5086"/>
    <w:rsid w:val="00CE6C6E"/>
    <w:rsid w:val="00CE76FD"/>
    <w:rsid w:val="00CE7991"/>
    <w:rsid w:val="00CF177F"/>
    <w:rsid w:val="00CF2033"/>
    <w:rsid w:val="00CF5DF2"/>
    <w:rsid w:val="00CF6C98"/>
    <w:rsid w:val="00D0061B"/>
    <w:rsid w:val="00D012CF"/>
    <w:rsid w:val="00D016C3"/>
    <w:rsid w:val="00D01832"/>
    <w:rsid w:val="00D01DC0"/>
    <w:rsid w:val="00D02C28"/>
    <w:rsid w:val="00D02E81"/>
    <w:rsid w:val="00D0526B"/>
    <w:rsid w:val="00D07AA2"/>
    <w:rsid w:val="00D07C86"/>
    <w:rsid w:val="00D1081A"/>
    <w:rsid w:val="00D15569"/>
    <w:rsid w:val="00D15619"/>
    <w:rsid w:val="00D15A44"/>
    <w:rsid w:val="00D160DE"/>
    <w:rsid w:val="00D21C96"/>
    <w:rsid w:val="00D30074"/>
    <w:rsid w:val="00D30854"/>
    <w:rsid w:val="00D31127"/>
    <w:rsid w:val="00D320FC"/>
    <w:rsid w:val="00D333B4"/>
    <w:rsid w:val="00D3359F"/>
    <w:rsid w:val="00D35FF4"/>
    <w:rsid w:val="00D40C89"/>
    <w:rsid w:val="00D41337"/>
    <w:rsid w:val="00D422E9"/>
    <w:rsid w:val="00D46E5A"/>
    <w:rsid w:val="00D47B55"/>
    <w:rsid w:val="00D47B8A"/>
    <w:rsid w:val="00D50703"/>
    <w:rsid w:val="00D51F29"/>
    <w:rsid w:val="00D531E4"/>
    <w:rsid w:val="00D53C47"/>
    <w:rsid w:val="00D53E59"/>
    <w:rsid w:val="00D55534"/>
    <w:rsid w:val="00D558AA"/>
    <w:rsid w:val="00D60057"/>
    <w:rsid w:val="00D60444"/>
    <w:rsid w:val="00D605B1"/>
    <w:rsid w:val="00D60D98"/>
    <w:rsid w:val="00D6181D"/>
    <w:rsid w:val="00D61D5F"/>
    <w:rsid w:val="00D61FAA"/>
    <w:rsid w:val="00D62038"/>
    <w:rsid w:val="00D628D2"/>
    <w:rsid w:val="00D62FEC"/>
    <w:rsid w:val="00D639EE"/>
    <w:rsid w:val="00D65C4E"/>
    <w:rsid w:val="00D6662D"/>
    <w:rsid w:val="00D67EA6"/>
    <w:rsid w:val="00D71C06"/>
    <w:rsid w:val="00D71EA0"/>
    <w:rsid w:val="00D72152"/>
    <w:rsid w:val="00D72157"/>
    <w:rsid w:val="00D721F1"/>
    <w:rsid w:val="00D73F33"/>
    <w:rsid w:val="00D74A93"/>
    <w:rsid w:val="00D76337"/>
    <w:rsid w:val="00D77A56"/>
    <w:rsid w:val="00D80B6D"/>
    <w:rsid w:val="00D80C55"/>
    <w:rsid w:val="00D80F78"/>
    <w:rsid w:val="00D8120C"/>
    <w:rsid w:val="00D84488"/>
    <w:rsid w:val="00D844C8"/>
    <w:rsid w:val="00D84B7D"/>
    <w:rsid w:val="00D84F78"/>
    <w:rsid w:val="00D8513A"/>
    <w:rsid w:val="00D85BBB"/>
    <w:rsid w:val="00D85FB4"/>
    <w:rsid w:val="00D879CA"/>
    <w:rsid w:val="00D906BE"/>
    <w:rsid w:val="00D943AD"/>
    <w:rsid w:val="00D94687"/>
    <w:rsid w:val="00D9690A"/>
    <w:rsid w:val="00DA2C91"/>
    <w:rsid w:val="00DA5316"/>
    <w:rsid w:val="00DA7B87"/>
    <w:rsid w:val="00DB0343"/>
    <w:rsid w:val="00DB079C"/>
    <w:rsid w:val="00DB342A"/>
    <w:rsid w:val="00DB3E19"/>
    <w:rsid w:val="00DB414C"/>
    <w:rsid w:val="00DB63D9"/>
    <w:rsid w:val="00DB6CA5"/>
    <w:rsid w:val="00DB7121"/>
    <w:rsid w:val="00DB7E77"/>
    <w:rsid w:val="00DC0BD6"/>
    <w:rsid w:val="00DC0F17"/>
    <w:rsid w:val="00DC30D0"/>
    <w:rsid w:val="00DC37CE"/>
    <w:rsid w:val="00DC422E"/>
    <w:rsid w:val="00DC72C4"/>
    <w:rsid w:val="00DD0B4E"/>
    <w:rsid w:val="00DD1F5E"/>
    <w:rsid w:val="00DD2DD1"/>
    <w:rsid w:val="00DD4803"/>
    <w:rsid w:val="00DD639C"/>
    <w:rsid w:val="00DD67DA"/>
    <w:rsid w:val="00DD751E"/>
    <w:rsid w:val="00DD7940"/>
    <w:rsid w:val="00DE1840"/>
    <w:rsid w:val="00DE1B89"/>
    <w:rsid w:val="00DE476A"/>
    <w:rsid w:val="00DE5007"/>
    <w:rsid w:val="00DE59C6"/>
    <w:rsid w:val="00DF26B9"/>
    <w:rsid w:val="00DF2E5A"/>
    <w:rsid w:val="00DF3A69"/>
    <w:rsid w:val="00DF4305"/>
    <w:rsid w:val="00DF4D81"/>
    <w:rsid w:val="00DF658B"/>
    <w:rsid w:val="00E00DC6"/>
    <w:rsid w:val="00E04B02"/>
    <w:rsid w:val="00E058A3"/>
    <w:rsid w:val="00E05E9B"/>
    <w:rsid w:val="00E05F31"/>
    <w:rsid w:val="00E07417"/>
    <w:rsid w:val="00E10ABF"/>
    <w:rsid w:val="00E130CB"/>
    <w:rsid w:val="00E151F3"/>
    <w:rsid w:val="00E1723B"/>
    <w:rsid w:val="00E17539"/>
    <w:rsid w:val="00E23A7D"/>
    <w:rsid w:val="00E244E6"/>
    <w:rsid w:val="00E2695D"/>
    <w:rsid w:val="00E27028"/>
    <w:rsid w:val="00E32995"/>
    <w:rsid w:val="00E32C50"/>
    <w:rsid w:val="00E3404F"/>
    <w:rsid w:val="00E36971"/>
    <w:rsid w:val="00E41A6D"/>
    <w:rsid w:val="00E41E9C"/>
    <w:rsid w:val="00E423C3"/>
    <w:rsid w:val="00E4323F"/>
    <w:rsid w:val="00E4469C"/>
    <w:rsid w:val="00E450AB"/>
    <w:rsid w:val="00E47059"/>
    <w:rsid w:val="00E5280E"/>
    <w:rsid w:val="00E52CEE"/>
    <w:rsid w:val="00E53A7F"/>
    <w:rsid w:val="00E54A8E"/>
    <w:rsid w:val="00E563FC"/>
    <w:rsid w:val="00E569BC"/>
    <w:rsid w:val="00E57F9B"/>
    <w:rsid w:val="00E60634"/>
    <w:rsid w:val="00E607C0"/>
    <w:rsid w:val="00E61348"/>
    <w:rsid w:val="00E6211E"/>
    <w:rsid w:val="00E6319B"/>
    <w:rsid w:val="00E6550B"/>
    <w:rsid w:val="00E65551"/>
    <w:rsid w:val="00E6726D"/>
    <w:rsid w:val="00E70FBC"/>
    <w:rsid w:val="00E74000"/>
    <w:rsid w:val="00E7623C"/>
    <w:rsid w:val="00E773C0"/>
    <w:rsid w:val="00E80764"/>
    <w:rsid w:val="00E80FCB"/>
    <w:rsid w:val="00E81433"/>
    <w:rsid w:val="00E81C95"/>
    <w:rsid w:val="00E845C0"/>
    <w:rsid w:val="00E852A3"/>
    <w:rsid w:val="00E86628"/>
    <w:rsid w:val="00E914B7"/>
    <w:rsid w:val="00E92775"/>
    <w:rsid w:val="00E93103"/>
    <w:rsid w:val="00EA0295"/>
    <w:rsid w:val="00EA0314"/>
    <w:rsid w:val="00EA0C1C"/>
    <w:rsid w:val="00EA477A"/>
    <w:rsid w:val="00EA5CA0"/>
    <w:rsid w:val="00EA5D92"/>
    <w:rsid w:val="00EB083E"/>
    <w:rsid w:val="00EB307B"/>
    <w:rsid w:val="00EB5354"/>
    <w:rsid w:val="00EB7780"/>
    <w:rsid w:val="00EC06DB"/>
    <w:rsid w:val="00EC2DC7"/>
    <w:rsid w:val="00EC3779"/>
    <w:rsid w:val="00EC65E8"/>
    <w:rsid w:val="00EC71DE"/>
    <w:rsid w:val="00EC7F0E"/>
    <w:rsid w:val="00ED2D1F"/>
    <w:rsid w:val="00ED58E9"/>
    <w:rsid w:val="00ED700E"/>
    <w:rsid w:val="00ED79D6"/>
    <w:rsid w:val="00EE1831"/>
    <w:rsid w:val="00EE249E"/>
    <w:rsid w:val="00EE299D"/>
    <w:rsid w:val="00EE3DAD"/>
    <w:rsid w:val="00EF2177"/>
    <w:rsid w:val="00EF2F7C"/>
    <w:rsid w:val="00EF3FC0"/>
    <w:rsid w:val="00EF42FC"/>
    <w:rsid w:val="00EF61B5"/>
    <w:rsid w:val="00F009B3"/>
    <w:rsid w:val="00F00A40"/>
    <w:rsid w:val="00F00A6E"/>
    <w:rsid w:val="00F048BE"/>
    <w:rsid w:val="00F05773"/>
    <w:rsid w:val="00F0773E"/>
    <w:rsid w:val="00F115D1"/>
    <w:rsid w:val="00F12CED"/>
    <w:rsid w:val="00F12DCE"/>
    <w:rsid w:val="00F13496"/>
    <w:rsid w:val="00F13B2F"/>
    <w:rsid w:val="00F14346"/>
    <w:rsid w:val="00F14982"/>
    <w:rsid w:val="00F163E9"/>
    <w:rsid w:val="00F22A26"/>
    <w:rsid w:val="00F23C0F"/>
    <w:rsid w:val="00F2598D"/>
    <w:rsid w:val="00F26166"/>
    <w:rsid w:val="00F26D3E"/>
    <w:rsid w:val="00F2720A"/>
    <w:rsid w:val="00F32739"/>
    <w:rsid w:val="00F32845"/>
    <w:rsid w:val="00F336A2"/>
    <w:rsid w:val="00F34643"/>
    <w:rsid w:val="00F36BA0"/>
    <w:rsid w:val="00F411C5"/>
    <w:rsid w:val="00F44AEB"/>
    <w:rsid w:val="00F45620"/>
    <w:rsid w:val="00F5304D"/>
    <w:rsid w:val="00F532E2"/>
    <w:rsid w:val="00F5470D"/>
    <w:rsid w:val="00F555FB"/>
    <w:rsid w:val="00F5638B"/>
    <w:rsid w:val="00F56493"/>
    <w:rsid w:val="00F60301"/>
    <w:rsid w:val="00F628BC"/>
    <w:rsid w:val="00F628FC"/>
    <w:rsid w:val="00F7033F"/>
    <w:rsid w:val="00F70DD4"/>
    <w:rsid w:val="00F7277F"/>
    <w:rsid w:val="00F72E32"/>
    <w:rsid w:val="00F73B85"/>
    <w:rsid w:val="00F747EC"/>
    <w:rsid w:val="00F76218"/>
    <w:rsid w:val="00F829B7"/>
    <w:rsid w:val="00F82DF0"/>
    <w:rsid w:val="00F84A4F"/>
    <w:rsid w:val="00F84ACE"/>
    <w:rsid w:val="00F8617B"/>
    <w:rsid w:val="00F863D7"/>
    <w:rsid w:val="00F9173C"/>
    <w:rsid w:val="00F94474"/>
    <w:rsid w:val="00F975AD"/>
    <w:rsid w:val="00FA05C2"/>
    <w:rsid w:val="00FA2D1E"/>
    <w:rsid w:val="00FA35EB"/>
    <w:rsid w:val="00FA6EE9"/>
    <w:rsid w:val="00FB18D0"/>
    <w:rsid w:val="00FB2241"/>
    <w:rsid w:val="00FB2315"/>
    <w:rsid w:val="00FB2ED6"/>
    <w:rsid w:val="00FB3591"/>
    <w:rsid w:val="00FB412B"/>
    <w:rsid w:val="00FB42E5"/>
    <w:rsid w:val="00FB58C3"/>
    <w:rsid w:val="00FB59EE"/>
    <w:rsid w:val="00FB5D32"/>
    <w:rsid w:val="00FB6B8F"/>
    <w:rsid w:val="00FC2522"/>
    <w:rsid w:val="00FC3C77"/>
    <w:rsid w:val="00FC5B56"/>
    <w:rsid w:val="00FD181C"/>
    <w:rsid w:val="00FD4B12"/>
    <w:rsid w:val="00FD5009"/>
    <w:rsid w:val="00FD55C9"/>
    <w:rsid w:val="00FD62DC"/>
    <w:rsid w:val="00FD64DF"/>
    <w:rsid w:val="00FD65D3"/>
    <w:rsid w:val="00FD6A70"/>
    <w:rsid w:val="00FD72F4"/>
    <w:rsid w:val="00FE06B1"/>
    <w:rsid w:val="00FE1D87"/>
    <w:rsid w:val="00FE1EC8"/>
    <w:rsid w:val="00FE3560"/>
    <w:rsid w:val="00FE3E09"/>
    <w:rsid w:val="00FE4FBF"/>
    <w:rsid w:val="00FE6961"/>
    <w:rsid w:val="00FE78CB"/>
    <w:rsid w:val="00FF02B4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3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42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3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84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80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header" Target="header2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footer" Target="footer4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footer" Target="footer2.xm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header" Target="header5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hyperlink" Target="http://okpointy.cz" TargetMode="External"/><Relationship Id="rId19" Type="http://schemas.openxmlformats.org/officeDocument/2006/relationships/footer" Target="footer1.xml"/><Relationship Id="rId31" Type="http://schemas.openxmlformats.org/officeDocument/2006/relationships/hyperlink" Target="mailto:lenka.kuzelova@bcas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header" Target="header6.xml"/><Relationship Id="rId30" Type="http://schemas.openxmlformats.org/officeDocument/2006/relationships/hyperlink" Target="https://www.bcas.cz/o-nas/broker-consulting-index-hypotecnich-uveru/" TargetMode="Externa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C597B-432E-48E3-8AFD-0FBC31181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984</Words>
  <Characters>5812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Lenka Kuželová</cp:lastModifiedBy>
  <cp:revision>9</cp:revision>
  <cp:lastPrinted>2023-03-06T11:31:00Z</cp:lastPrinted>
  <dcterms:created xsi:type="dcterms:W3CDTF">2025-08-26T11:24:00Z</dcterms:created>
  <dcterms:modified xsi:type="dcterms:W3CDTF">2025-09-02T05:28:00Z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